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E678" w14:textId="1CE6C5DF" w:rsidR="0026450C" w:rsidRDefault="00AF4FD2" w:rsidP="0026450C">
      <w:pPr>
        <w:pStyle w:val="Heading2"/>
        <w:rPr>
          <w:rFonts w:ascii="Arial" w:hAnsi="Arial" w:cs="Arial"/>
          <w:color w:val="auto"/>
          <w:sz w:val="20"/>
        </w:rPr>
      </w:pPr>
      <w:bookmarkStart w:id="0" w:name="_Toc354384061"/>
      <w:bookmarkStart w:id="1" w:name="_Toc414616942"/>
      <w:r w:rsidRPr="00671C18">
        <w:rPr>
          <w:rFonts w:ascii="Arial" w:hAnsi="Arial" w:cs="Arial"/>
          <w:color w:val="auto"/>
          <w:sz w:val="20"/>
        </w:rPr>
        <w:t>4.8</w:t>
      </w:r>
      <w:r w:rsidR="0026450C" w:rsidRPr="00671C18">
        <w:rPr>
          <w:rFonts w:ascii="Arial" w:hAnsi="Arial" w:cs="Arial"/>
          <w:color w:val="auto"/>
          <w:sz w:val="20"/>
        </w:rPr>
        <w:t xml:space="preserve"> </w:t>
      </w:r>
      <w:bookmarkEnd w:id="0"/>
      <w:bookmarkEnd w:id="1"/>
      <w:r w:rsidRPr="00671C18">
        <w:rPr>
          <w:rFonts w:ascii="Arial" w:hAnsi="Arial" w:cs="Arial"/>
          <w:color w:val="auto"/>
          <w:sz w:val="20"/>
        </w:rPr>
        <w:t>Expenses Policy for Committee Members and Volunteers</w:t>
      </w:r>
      <w:r w:rsidR="0026450C" w:rsidRPr="00671C18">
        <w:rPr>
          <w:rFonts w:ascii="Arial" w:hAnsi="Arial" w:cs="Arial"/>
          <w:color w:val="auto"/>
          <w:sz w:val="20"/>
        </w:rPr>
        <w:tab/>
      </w:r>
    </w:p>
    <w:p w14:paraId="5C41CF1B" w14:textId="77777777" w:rsidR="006F16BD" w:rsidRPr="006F16BD" w:rsidRDefault="006F16BD" w:rsidP="006F16BD">
      <w:pPr>
        <w:rPr>
          <w:lang w:eastAsia="en-US"/>
        </w:rPr>
      </w:pPr>
    </w:p>
    <w:p w14:paraId="4D7E2E62" w14:textId="77777777" w:rsidR="00AF4FD2" w:rsidRPr="006F16BD" w:rsidRDefault="00AF4FD2" w:rsidP="006F16BD">
      <w:pPr>
        <w:rPr>
          <w:sz w:val="20"/>
          <w:szCs w:val="20"/>
          <w:lang w:val="en-GB" w:eastAsia="en-US"/>
        </w:rPr>
      </w:pPr>
      <w:r w:rsidRPr="006F16BD">
        <w:rPr>
          <w:sz w:val="20"/>
          <w:szCs w:val="20"/>
        </w:rPr>
        <w:t>The Church will reimburse any reasonable costs that have been incurred wholly, exclusively and necessarily on Church’s business with the aim of providing a reasonable standard of travel, accommodation and subsistence, consistent with sound accounting practice and the requirements of HM Revenue &amp; Customs.</w:t>
      </w:r>
    </w:p>
    <w:p w14:paraId="7CC6468E" w14:textId="11FBB806" w:rsidR="0026450C" w:rsidRDefault="00A27FEC" w:rsidP="0026450C">
      <w:pPr>
        <w:pStyle w:val="Heading3"/>
        <w:rPr>
          <w:rFonts w:cs="Arial"/>
          <w:color w:val="auto"/>
          <w:sz w:val="20"/>
          <w:szCs w:val="20"/>
        </w:rPr>
      </w:pPr>
      <w:bookmarkStart w:id="2" w:name="_Toc354384007"/>
      <w:bookmarkStart w:id="3" w:name="_Toc354384064"/>
      <w:bookmarkStart w:id="4" w:name="_Toc414616943"/>
      <w:r w:rsidRPr="00671C18">
        <w:rPr>
          <w:rFonts w:cs="Arial"/>
          <w:color w:val="auto"/>
          <w:sz w:val="20"/>
          <w:szCs w:val="20"/>
        </w:rPr>
        <w:t>4.8</w:t>
      </w:r>
      <w:r w:rsidR="0026450C" w:rsidRPr="00671C18">
        <w:rPr>
          <w:rFonts w:cs="Arial"/>
          <w:color w:val="auto"/>
          <w:sz w:val="20"/>
          <w:szCs w:val="20"/>
        </w:rPr>
        <w:t>.1 Purpose of the Policy</w:t>
      </w:r>
      <w:bookmarkEnd w:id="2"/>
      <w:bookmarkEnd w:id="3"/>
      <w:bookmarkEnd w:id="4"/>
    </w:p>
    <w:p w14:paraId="00CF876D" w14:textId="77777777" w:rsidR="00671C18" w:rsidRPr="00671C18" w:rsidRDefault="00671C18" w:rsidP="00671C18"/>
    <w:p w14:paraId="5D8DC2E6" w14:textId="77777777" w:rsidR="00A27FEC" w:rsidRPr="00671C18" w:rsidRDefault="00163E9B" w:rsidP="008C3C79">
      <w:pPr>
        <w:pStyle w:val="Heading3"/>
        <w:spacing w:before="60"/>
        <w:rPr>
          <w:rFonts w:eastAsia="Calibri" w:cs="Arial"/>
          <w:b w:val="0"/>
          <w:color w:val="auto"/>
          <w:sz w:val="20"/>
          <w:szCs w:val="20"/>
          <w:lang w:eastAsia="en-US"/>
        </w:rPr>
      </w:pPr>
      <w:bookmarkStart w:id="5" w:name="_Toc354384008"/>
      <w:bookmarkStart w:id="6" w:name="_Toc354384065"/>
      <w:bookmarkStart w:id="7" w:name="_Toc414616944"/>
      <w:r w:rsidRPr="00671C18">
        <w:rPr>
          <w:rFonts w:eastAsia="Calibri" w:cs="Arial"/>
          <w:b w:val="0"/>
          <w:color w:val="auto"/>
          <w:sz w:val="20"/>
          <w:szCs w:val="20"/>
          <w:lang w:eastAsia="en-US"/>
        </w:rPr>
        <w:t xml:space="preserve">This policy applies to Committee members and volunteers of Methodist Church. </w:t>
      </w:r>
      <w:r w:rsidR="00A27FEC" w:rsidRPr="00671C18">
        <w:rPr>
          <w:rFonts w:eastAsia="Calibri" w:cs="Arial"/>
          <w:b w:val="0"/>
          <w:color w:val="auto"/>
          <w:sz w:val="20"/>
          <w:szCs w:val="20"/>
          <w:lang w:eastAsia="en-US"/>
        </w:rPr>
        <w:t xml:space="preserve">This policy sets out guidelines in relation to the procedures for reimbursing expenses incurred, to ensure that we are both fair and transparent. </w:t>
      </w:r>
    </w:p>
    <w:p w14:paraId="227AE193" w14:textId="4B61895E" w:rsidR="0026450C" w:rsidRDefault="000F26D4" w:rsidP="0026450C">
      <w:pPr>
        <w:pStyle w:val="Heading3"/>
        <w:rPr>
          <w:rFonts w:cs="Arial"/>
          <w:color w:val="auto"/>
          <w:sz w:val="20"/>
          <w:szCs w:val="20"/>
        </w:rPr>
      </w:pPr>
      <w:r w:rsidRPr="00671C18">
        <w:rPr>
          <w:rFonts w:cs="Arial"/>
          <w:color w:val="auto"/>
          <w:sz w:val="20"/>
          <w:szCs w:val="20"/>
        </w:rPr>
        <w:t>4.8.</w:t>
      </w:r>
      <w:r w:rsidR="0026450C" w:rsidRPr="00671C18">
        <w:rPr>
          <w:rFonts w:cs="Arial"/>
          <w:color w:val="auto"/>
          <w:sz w:val="20"/>
          <w:szCs w:val="20"/>
        </w:rPr>
        <w:t>2 P</w:t>
      </w:r>
      <w:bookmarkEnd w:id="5"/>
      <w:bookmarkEnd w:id="6"/>
      <w:bookmarkEnd w:id="7"/>
      <w:r w:rsidR="00163E9B" w:rsidRPr="00671C18">
        <w:rPr>
          <w:rFonts w:cs="Arial"/>
          <w:color w:val="auto"/>
          <w:sz w:val="20"/>
          <w:szCs w:val="20"/>
        </w:rPr>
        <w:t>olicy Detail</w:t>
      </w:r>
    </w:p>
    <w:p w14:paraId="77DFC611" w14:textId="77777777" w:rsidR="00671C18" w:rsidRPr="00671C18" w:rsidRDefault="00671C18" w:rsidP="00671C18"/>
    <w:p w14:paraId="5F2C8D15" w14:textId="5CC57715" w:rsidR="00163E9B" w:rsidRPr="00671C18" w:rsidRDefault="00163E9B" w:rsidP="00163E9B">
      <w:pPr>
        <w:pStyle w:val="ListParagraph"/>
        <w:numPr>
          <w:ilvl w:val="0"/>
          <w:numId w:val="11"/>
        </w:numPr>
        <w:rPr>
          <w:rFonts w:ascii="Arial" w:hAnsi="Arial" w:cs="Arial"/>
          <w:sz w:val="20"/>
          <w:szCs w:val="20"/>
        </w:rPr>
      </w:pPr>
      <w:r w:rsidRPr="00671C18">
        <w:rPr>
          <w:rFonts w:ascii="Arial" w:hAnsi="Arial" w:cs="Arial"/>
          <w:sz w:val="20"/>
          <w:szCs w:val="20"/>
        </w:rPr>
        <w:t xml:space="preserve">All claims for reimbursement of travel, accommodation and subsistence must be submitted on the relevant </w:t>
      </w:r>
      <w:hyperlink r:id="rId10" w:history="1">
        <w:r w:rsidRPr="00671C18">
          <w:rPr>
            <w:rStyle w:val="Hyperlink"/>
            <w:rFonts w:ascii="Arial" w:hAnsi="Arial" w:cs="Arial"/>
            <w:sz w:val="20"/>
            <w:szCs w:val="20"/>
          </w:rPr>
          <w:t>expenses claim</w:t>
        </w:r>
      </w:hyperlink>
      <w:r w:rsidRPr="00671C18">
        <w:rPr>
          <w:rFonts w:ascii="Arial" w:hAnsi="Arial" w:cs="Arial"/>
          <w:sz w:val="20"/>
          <w:szCs w:val="20"/>
        </w:rPr>
        <w:t xml:space="preserve"> form, copies of which are available on the intranet, from Committee Secretaries and from the Finance Department.</w:t>
      </w:r>
    </w:p>
    <w:p w14:paraId="4B2D3FCF" w14:textId="77777777" w:rsidR="000E1D42" w:rsidRPr="00671C18" w:rsidRDefault="000E1D42" w:rsidP="000E1D42">
      <w:pPr>
        <w:pStyle w:val="ListParagraph"/>
        <w:rPr>
          <w:rFonts w:ascii="Arial" w:hAnsi="Arial" w:cs="Arial"/>
          <w:sz w:val="20"/>
          <w:szCs w:val="20"/>
        </w:rPr>
      </w:pPr>
    </w:p>
    <w:p w14:paraId="21F5D898" w14:textId="77777777" w:rsidR="000E1D42" w:rsidRPr="00671C18" w:rsidRDefault="00EB10ED" w:rsidP="000E1D42">
      <w:pPr>
        <w:pStyle w:val="ListParagraph"/>
        <w:numPr>
          <w:ilvl w:val="0"/>
          <w:numId w:val="11"/>
        </w:numPr>
        <w:rPr>
          <w:rFonts w:ascii="Arial" w:hAnsi="Arial" w:cs="Arial"/>
          <w:sz w:val="20"/>
          <w:szCs w:val="20"/>
        </w:rPr>
      </w:pPr>
      <w:r w:rsidRPr="00671C18">
        <w:rPr>
          <w:rFonts w:ascii="Arial" w:hAnsi="Arial" w:cs="Arial"/>
          <w:sz w:val="20"/>
          <w:szCs w:val="20"/>
        </w:rPr>
        <w:t>All c</w:t>
      </w:r>
      <w:r w:rsidR="000E1D42" w:rsidRPr="00671C18">
        <w:rPr>
          <w:rFonts w:ascii="Arial" w:hAnsi="Arial" w:cs="Arial"/>
          <w:sz w:val="20"/>
          <w:szCs w:val="20"/>
        </w:rPr>
        <w:t xml:space="preserve">laims should clearly </w:t>
      </w:r>
      <w:r w:rsidRPr="00671C18">
        <w:rPr>
          <w:rFonts w:ascii="Arial" w:hAnsi="Arial" w:cs="Arial"/>
          <w:sz w:val="20"/>
          <w:szCs w:val="20"/>
        </w:rPr>
        <w:t xml:space="preserve">set out the </w:t>
      </w:r>
      <w:r w:rsidR="000E1D42" w:rsidRPr="00671C18">
        <w:rPr>
          <w:rFonts w:ascii="Arial" w:hAnsi="Arial" w:cs="Arial"/>
          <w:sz w:val="20"/>
          <w:szCs w:val="20"/>
        </w:rPr>
        <w:t>detail</w:t>
      </w:r>
      <w:r w:rsidRPr="00671C18">
        <w:rPr>
          <w:rFonts w:ascii="Arial" w:hAnsi="Arial" w:cs="Arial"/>
          <w:sz w:val="20"/>
          <w:szCs w:val="20"/>
        </w:rPr>
        <w:t>s</w:t>
      </w:r>
      <w:r w:rsidR="000E1D42" w:rsidRPr="00671C18">
        <w:rPr>
          <w:rFonts w:ascii="Arial" w:hAnsi="Arial" w:cs="Arial"/>
          <w:sz w:val="20"/>
          <w:szCs w:val="20"/>
        </w:rPr>
        <w:t xml:space="preserve"> of the meeting attended or visit undertaken, and the reason why the expenditure was incurred.</w:t>
      </w:r>
    </w:p>
    <w:p w14:paraId="6F830460" w14:textId="77777777" w:rsidR="000E1D42" w:rsidRPr="00671C18" w:rsidRDefault="000E1D42" w:rsidP="000E1D42">
      <w:pPr>
        <w:pStyle w:val="ListParagraph"/>
        <w:rPr>
          <w:rFonts w:ascii="Arial" w:hAnsi="Arial" w:cs="Arial"/>
          <w:sz w:val="20"/>
          <w:szCs w:val="20"/>
        </w:rPr>
      </w:pPr>
    </w:p>
    <w:p w14:paraId="104BC9D1" w14:textId="77777777" w:rsidR="001277D7" w:rsidRPr="00671C18" w:rsidRDefault="000E1D42" w:rsidP="000F26D4">
      <w:pPr>
        <w:pStyle w:val="ListParagraph"/>
        <w:numPr>
          <w:ilvl w:val="0"/>
          <w:numId w:val="11"/>
        </w:numPr>
        <w:rPr>
          <w:rFonts w:ascii="Arial" w:hAnsi="Arial" w:cs="Arial"/>
          <w:sz w:val="20"/>
          <w:szCs w:val="20"/>
        </w:rPr>
      </w:pPr>
      <w:r w:rsidRPr="00671C18">
        <w:rPr>
          <w:rFonts w:ascii="Arial" w:hAnsi="Arial" w:cs="Arial"/>
          <w:sz w:val="20"/>
          <w:szCs w:val="20"/>
        </w:rPr>
        <w:t xml:space="preserve">Itemised original receipts must support all </w:t>
      </w:r>
      <w:r w:rsidR="000F26D4" w:rsidRPr="00671C18">
        <w:rPr>
          <w:rFonts w:ascii="Arial" w:hAnsi="Arial" w:cs="Arial"/>
          <w:sz w:val="20"/>
          <w:szCs w:val="20"/>
        </w:rPr>
        <w:t xml:space="preserve">expense </w:t>
      </w:r>
      <w:r w:rsidRPr="00671C18">
        <w:rPr>
          <w:rFonts w:ascii="Arial" w:hAnsi="Arial" w:cs="Arial"/>
          <w:sz w:val="20"/>
          <w:szCs w:val="20"/>
        </w:rPr>
        <w:t xml:space="preserve">claims </w:t>
      </w:r>
      <w:r w:rsidR="00B20823" w:rsidRPr="00671C18">
        <w:rPr>
          <w:rFonts w:ascii="Arial" w:hAnsi="Arial" w:cs="Arial"/>
          <w:sz w:val="20"/>
          <w:szCs w:val="20"/>
        </w:rPr>
        <w:t>(except for London Underground</w:t>
      </w:r>
      <w:r w:rsidR="000F26D4" w:rsidRPr="00671C18">
        <w:rPr>
          <w:rFonts w:ascii="Arial" w:hAnsi="Arial" w:cs="Arial"/>
          <w:sz w:val="20"/>
          <w:szCs w:val="20"/>
        </w:rPr>
        <w:t>,</w:t>
      </w:r>
      <w:r w:rsidR="00B20823" w:rsidRPr="00671C18">
        <w:rPr>
          <w:rFonts w:ascii="Arial" w:hAnsi="Arial" w:cs="Arial"/>
          <w:sz w:val="20"/>
          <w:szCs w:val="20"/>
        </w:rPr>
        <w:t xml:space="preserve"> </w:t>
      </w:r>
      <w:r w:rsidR="000F26D4" w:rsidRPr="00671C18">
        <w:rPr>
          <w:rFonts w:ascii="Arial" w:hAnsi="Arial" w:cs="Arial"/>
          <w:sz w:val="20"/>
          <w:szCs w:val="20"/>
        </w:rPr>
        <w:t xml:space="preserve">2 x single Zone 1 fares can be reclaimed without receipt </w:t>
      </w:r>
      <w:r w:rsidR="00B20823" w:rsidRPr="00671C18">
        <w:rPr>
          <w:rFonts w:ascii="Arial" w:hAnsi="Arial" w:cs="Arial"/>
          <w:sz w:val="20"/>
          <w:szCs w:val="20"/>
        </w:rPr>
        <w:t xml:space="preserve">– see next point). </w:t>
      </w:r>
      <w:r w:rsidRPr="00671C18">
        <w:rPr>
          <w:rFonts w:ascii="Arial" w:hAnsi="Arial" w:cs="Arial"/>
          <w:sz w:val="20"/>
          <w:szCs w:val="20"/>
        </w:rPr>
        <w:t xml:space="preserve">Receipts should be securely attached to the relevant claim form. Claims without appropriate supporting documents will be invalid and </w:t>
      </w:r>
      <w:r w:rsidR="00EB10ED" w:rsidRPr="00671C18">
        <w:rPr>
          <w:rFonts w:ascii="Arial" w:hAnsi="Arial" w:cs="Arial"/>
          <w:sz w:val="20"/>
          <w:szCs w:val="20"/>
        </w:rPr>
        <w:t xml:space="preserve">unsupported </w:t>
      </w:r>
      <w:r w:rsidRPr="00671C18">
        <w:rPr>
          <w:rFonts w:ascii="Arial" w:hAnsi="Arial" w:cs="Arial"/>
          <w:sz w:val="20"/>
          <w:szCs w:val="20"/>
        </w:rPr>
        <w:t xml:space="preserve">expenditure maybe deducted from the claim </w:t>
      </w:r>
      <w:r w:rsidR="00EB10ED" w:rsidRPr="00671C18">
        <w:rPr>
          <w:rFonts w:ascii="Arial" w:hAnsi="Arial" w:cs="Arial"/>
          <w:sz w:val="20"/>
          <w:szCs w:val="20"/>
        </w:rPr>
        <w:t>before payment</w:t>
      </w:r>
      <w:r w:rsidRPr="00671C18">
        <w:rPr>
          <w:rFonts w:ascii="Arial" w:hAnsi="Arial" w:cs="Arial"/>
          <w:sz w:val="20"/>
          <w:szCs w:val="20"/>
        </w:rPr>
        <w:t>.</w:t>
      </w:r>
    </w:p>
    <w:p w14:paraId="468A22FA" w14:textId="77777777" w:rsidR="001277D7" w:rsidRPr="00671C18" w:rsidRDefault="001277D7" w:rsidP="001277D7">
      <w:pPr>
        <w:pStyle w:val="ListParagraph"/>
        <w:rPr>
          <w:rFonts w:ascii="Arial" w:hAnsi="Arial" w:cs="Arial"/>
          <w:sz w:val="20"/>
          <w:szCs w:val="20"/>
        </w:rPr>
      </w:pPr>
    </w:p>
    <w:p w14:paraId="3C6CB8AC" w14:textId="77777777" w:rsidR="000E1D42" w:rsidRPr="00671C18" w:rsidRDefault="002F7E7C" w:rsidP="000F26D4">
      <w:pPr>
        <w:pStyle w:val="ListParagraph"/>
        <w:numPr>
          <w:ilvl w:val="0"/>
          <w:numId w:val="11"/>
        </w:numPr>
        <w:rPr>
          <w:rFonts w:ascii="Arial" w:hAnsi="Arial" w:cs="Arial"/>
          <w:b/>
          <w:i/>
          <w:sz w:val="20"/>
          <w:szCs w:val="20"/>
        </w:rPr>
      </w:pPr>
      <w:r w:rsidRPr="00671C18">
        <w:rPr>
          <w:rFonts w:ascii="Arial" w:hAnsi="Arial" w:cs="Arial"/>
          <w:sz w:val="20"/>
          <w:szCs w:val="20"/>
        </w:rPr>
        <w:t>For London U</w:t>
      </w:r>
      <w:r w:rsidR="001277D7" w:rsidRPr="00671C18">
        <w:rPr>
          <w:rFonts w:ascii="Arial" w:hAnsi="Arial" w:cs="Arial"/>
          <w:sz w:val="20"/>
          <w:szCs w:val="20"/>
        </w:rPr>
        <w:t>nderground travel, Oyster cards and contactless payment cards should be registered online at tfl.gov.uk. A journey statement must be printed with annotations added that specify Church’s expenses. Alternatively, if an individual ticket has been purchased, the ticket can be provided in place of a receipt.</w:t>
      </w:r>
      <w:r w:rsidR="00B20823" w:rsidRPr="00671C18">
        <w:rPr>
          <w:rFonts w:ascii="Arial" w:hAnsi="Arial" w:cs="Arial"/>
          <w:sz w:val="20"/>
          <w:szCs w:val="20"/>
        </w:rPr>
        <w:t xml:space="preserve"> </w:t>
      </w:r>
      <w:r w:rsidR="000F26D4" w:rsidRPr="00671C18">
        <w:rPr>
          <w:rFonts w:ascii="Arial" w:hAnsi="Arial" w:cs="Arial"/>
          <w:b/>
          <w:i/>
          <w:sz w:val="20"/>
          <w:szCs w:val="20"/>
        </w:rPr>
        <w:t>To help occasional travellers from registering with London Underground, 2 x single Zone 1 fares can be reclaimed without the receipts.</w:t>
      </w:r>
    </w:p>
    <w:p w14:paraId="31F56EE2" w14:textId="77777777" w:rsidR="000E1D42" w:rsidRPr="00671C18" w:rsidRDefault="000E1D42" w:rsidP="000E1D42">
      <w:pPr>
        <w:pStyle w:val="ListParagraph"/>
        <w:rPr>
          <w:rFonts w:ascii="Arial" w:hAnsi="Arial" w:cs="Arial"/>
          <w:sz w:val="20"/>
          <w:szCs w:val="20"/>
        </w:rPr>
      </w:pPr>
    </w:p>
    <w:p w14:paraId="2FABAA1F" w14:textId="77777777" w:rsidR="000E1D42" w:rsidRPr="00671C18" w:rsidRDefault="000E1D42" w:rsidP="000E1D42">
      <w:pPr>
        <w:pStyle w:val="ListParagraph"/>
        <w:numPr>
          <w:ilvl w:val="0"/>
          <w:numId w:val="11"/>
        </w:numPr>
        <w:rPr>
          <w:rFonts w:ascii="Arial" w:hAnsi="Arial" w:cs="Arial"/>
          <w:sz w:val="20"/>
          <w:szCs w:val="20"/>
        </w:rPr>
      </w:pPr>
      <w:r w:rsidRPr="00671C18">
        <w:rPr>
          <w:rFonts w:ascii="Arial" w:hAnsi="Arial" w:cs="Arial"/>
          <w:sz w:val="20"/>
          <w:szCs w:val="20"/>
        </w:rPr>
        <w:t>Payments will be made direct to the claimant’s bank account.</w:t>
      </w:r>
    </w:p>
    <w:p w14:paraId="67AA2ED1" w14:textId="77777777" w:rsidR="000E1D42" w:rsidRPr="00671C18" w:rsidRDefault="000E1D42" w:rsidP="000E1D42">
      <w:pPr>
        <w:pStyle w:val="ListParagraph"/>
        <w:rPr>
          <w:rFonts w:ascii="Arial" w:hAnsi="Arial" w:cs="Arial"/>
          <w:sz w:val="20"/>
          <w:szCs w:val="20"/>
        </w:rPr>
      </w:pPr>
    </w:p>
    <w:p w14:paraId="06D2F3AD" w14:textId="77777777" w:rsidR="000E1D42" w:rsidRPr="00671C18" w:rsidRDefault="000E1D42" w:rsidP="000E1D42">
      <w:pPr>
        <w:pStyle w:val="ListParagraph"/>
        <w:numPr>
          <w:ilvl w:val="0"/>
          <w:numId w:val="11"/>
        </w:numPr>
        <w:rPr>
          <w:rFonts w:ascii="Arial" w:hAnsi="Arial" w:cs="Arial"/>
          <w:sz w:val="20"/>
          <w:szCs w:val="20"/>
        </w:rPr>
      </w:pPr>
      <w:r w:rsidRPr="00671C18">
        <w:rPr>
          <w:rFonts w:ascii="Arial" w:hAnsi="Arial" w:cs="Arial"/>
          <w:sz w:val="20"/>
          <w:szCs w:val="20"/>
        </w:rPr>
        <w:t xml:space="preserve">Claims should be submitted within one month of the meeting taking place to ensure the Church’s accounts accurately reflect all expenses incurred in the year to date. </w:t>
      </w:r>
    </w:p>
    <w:p w14:paraId="65DAEEF7" w14:textId="77777777" w:rsidR="000F26D4" w:rsidRPr="00671C18" w:rsidRDefault="000F26D4" w:rsidP="000F26D4">
      <w:pPr>
        <w:pStyle w:val="Heading3"/>
        <w:rPr>
          <w:rFonts w:cs="Arial"/>
          <w:color w:val="auto"/>
          <w:sz w:val="20"/>
          <w:szCs w:val="20"/>
        </w:rPr>
      </w:pPr>
      <w:r w:rsidRPr="00671C18">
        <w:rPr>
          <w:rFonts w:cs="Arial"/>
          <w:color w:val="auto"/>
          <w:sz w:val="20"/>
          <w:szCs w:val="20"/>
        </w:rPr>
        <w:t>4.8.3 Travel</w:t>
      </w:r>
    </w:p>
    <w:p w14:paraId="2960088D" w14:textId="77777777" w:rsidR="00DE3EBC" w:rsidRPr="00671C18" w:rsidRDefault="00DE3EBC" w:rsidP="00DE3EBC">
      <w:pPr>
        <w:pStyle w:val="BodyText"/>
        <w:spacing w:before="10"/>
        <w:rPr>
          <w:rFonts w:cs="Arial"/>
        </w:rPr>
      </w:pPr>
    </w:p>
    <w:p w14:paraId="6434D63F" w14:textId="77777777" w:rsidR="00DE3EBC" w:rsidRPr="00671C18" w:rsidRDefault="00DE3EBC" w:rsidP="00DE3EBC">
      <w:pPr>
        <w:pStyle w:val="ListParagraph"/>
        <w:widowControl w:val="0"/>
        <w:numPr>
          <w:ilvl w:val="0"/>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This policy seeks to ensure travel paid for by the Methodist Church in Britain (MCB) is consistent with the mission and calling of the Church. This includes making best use of resources, and ensuring our commitment to care for creation is upheld. </w:t>
      </w:r>
    </w:p>
    <w:p w14:paraId="5A0C2499" w14:textId="77777777" w:rsidR="00DE3EBC" w:rsidRPr="00671C18" w:rsidRDefault="00DE3EBC" w:rsidP="00DE3EBC">
      <w:pPr>
        <w:pStyle w:val="ListParagraph"/>
        <w:widowControl w:val="0"/>
        <w:numPr>
          <w:ilvl w:val="0"/>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The Methodist Church aspires to have net zero carbon emissions by 2030</w:t>
      </w:r>
      <w:r w:rsidRPr="00671C18">
        <w:rPr>
          <w:rStyle w:val="FootnoteReference"/>
          <w:rFonts w:ascii="Arial" w:hAnsi="Arial" w:cs="Arial"/>
          <w:color w:val="231F20"/>
          <w:spacing w:val="-3"/>
          <w:sz w:val="20"/>
          <w:szCs w:val="20"/>
        </w:rPr>
        <w:footnoteReference w:id="1"/>
      </w:r>
      <w:r w:rsidRPr="00671C18">
        <w:rPr>
          <w:rFonts w:ascii="Arial" w:hAnsi="Arial" w:cs="Arial"/>
          <w:color w:val="231F20"/>
          <w:spacing w:val="-3"/>
          <w:sz w:val="20"/>
          <w:szCs w:val="20"/>
        </w:rPr>
        <w:t xml:space="preserve">. To achieve this and protect our planet, please consider: </w:t>
      </w:r>
    </w:p>
    <w:p w14:paraId="1EE4E923" w14:textId="77777777" w:rsidR="00DE3EBC" w:rsidRPr="00671C18" w:rsidRDefault="00DE3EBC" w:rsidP="00DE3EBC">
      <w:pPr>
        <w:pStyle w:val="ListParagraph"/>
        <w:widowControl w:val="0"/>
        <w:numPr>
          <w:ilvl w:val="1"/>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Is the journey absolutely necessary? </w:t>
      </w:r>
    </w:p>
    <w:p w14:paraId="4ED0983D" w14:textId="77777777" w:rsidR="00DE3EBC" w:rsidRPr="00671C18" w:rsidRDefault="00DE3EBC" w:rsidP="00DE3EBC">
      <w:pPr>
        <w:pStyle w:val="ListParagraph"/>
        <w:widowControl w:val="0"/>
        <w:numPr>
          <w:ilvl w:val="1"/>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lastRenderedPageBreak/>
        <w:t>Could the meeting be held effectively in another way, to reduce environmental impact? (i.e. telephone / video / web conferencing)</w:t>
      </w:r>
    </w:p>
    <w:p w14:paraId="336D42AA" w14:textId="77777777" w:rsidR="00DE3EBC" w:rsidRPr="00671C18" w:rsidRDefault="00DE3EBC" w:rsidP="00DE3EBC">
      <w:pPr>
        <w:pStyle w:val="ListParagraph"/>
        <w:widowControl w:val="0"/>
        <w:numPr>
          <w:ilvl w:val="0"/>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When booking travel use your common sense, and remember that the objective is to get to your destination in the most expedient, but cost effective way possible, whilst having regard for personal safety and the impact on the environment. </w:t>
      </w:r>
    </w:p>
    <w:p w14:paraId="01A339D2" w14:textId="77777777" w:rsidR="00DE3EBC" w:rsidRPr="00671C18" w:rsidRDefault="00DE3EBC" w:rsidP="00DE3EBC">
      <w:pPr>
        <w:pStyle w:val="ListParagraph"/>
        <w:widowControl w:val="0"/>
        <w:numPr>
          <w:ilvl w:val="0"/>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Before you make any bookings, please check and make sure that the budget holder will approve the trip, and the trip arrangements comply with this policy / guidance. </w:t>
      </w:r>
    </w:p>
    <w:p w14:paraId="6DEDDA65" w14:textId="77777777" w:rsidR="00DE3EBC" w:rsidRPr="00671C18" w:rsidRDefault="00DE3EBC" w:rsidP="00DE3EBC">
      <w:pPr>
        <w:pStyle w:val="ListParagraph"/>
        <w:tabs>
          <w:tab w:val="left" w:pos="529"/>
          <w:tab w:val="left" w:pos="530"/>
        </w:tabs>
        <w:spacing w:before="140" w:line="259" w:lineRule="auto"/>
        <w:ind w:left="529" w:right="242"/>
        <w:rPr>
          <w:rFonts w:ascii="Arial" w:hAnsi="Arial" w:cs="Arial"/>
          <w:b/>
          <w:color w:val="231F20"/>
          <w:spacing w:val="-3"/>
          <w:sz w:val="20"/>
          <w:szCs w:val="20"/>
        </w:rPr>
      </w:pPr>
      <w:r w:rsidRPr="00671C18">
        <w:rPr>
          <w:rFonts w:ascii="Arial" w:hAnsi="Arial" w:cs="Arial"/>
          <w:b/>
          <w:color w:val="231F20"/>
          <w:spacing w:val="-3"/>
          <w:sz w:val="20"/>
          <w:szCs w:val="20"/>
        </w:rPr>
        <w:t>Travelling by train, bus other public transport method, or bicycle</w:t>
      </w:r>
    </w:p>
    <w:p w14:paraId="58E03BDE" w14:textId="77777777" w:rsidR="00DE3EBC" w:rsidRPr="00671C18" w:rsidRDefault="00DE3EBC" w:rsidP="00DE3EBC">
      <w:pPr>
        <w:pStyle w:val="ListParagraph"/>
        <w:widowControl w:val="0"/>
        <w:numPr>
          <w:ilvl w:val="0"/>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Please complete the associated expenses claim form and attach the receipt for the journey. </w:t>
      </w:r>
    </w:p>
    <w:p w14:paraId="2D659DAC" w14:textId="77777777" w:rsidR="00DE3EBC" w:rsidRPr="00671C18" w:rsidRDefault="00DE3EBC" w:rsidP="00DE3EBC">
      <w:pPr>
        <w:pStyle w:val="ListParagraph"/>
        <w:widowControl w:val="0"/>
        <w:numPr>
          <w:ilvl w:val="0"/>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Where bicycles are used for travel, individuals can claim back mileage allowance at the current rate of 20 pence per mile.</w:t>
      </w:r>
    </w:p>
    <w:p w14:paraId="2E5EAA26" w14:textId="77777777" w:rsidR="00DE3EBC" w:rsidRPr="00671C18" w:rsidRDefault="00DE3EBC" w:rsidP="00DE3EBC">
      <w:pPr>
        <w:pStyle w:val="ListParagraph"/>
        <w:tabs>
          <w:tab w:val="left" w:pos="529"/>
          <w:tab w:val="left" w:pos="530"/>
        </w:tabs>
        <w:spacing w:before="140" w:line="259" w:lineRule="auto"/>
        <w:ind w:left="529" w:right="242"/>
        <w:rPr>
          <w:rFonts w:ascii="Arial" w:hAnsi="Arial" w:cs="Arial"/>
          <w:b/>
          <w:color w:val="231F20"/>
          <w:spacing w:val="-3"/>
          <w:sz w:val="20"/>
          <w:szCs w:val="20"/>
        </w:rPr>
      </w:pPr>
      <w:r w:rsidRPr="00671C18">
        <w:rPr>
          <w:rFonts w:ascii="Arial" w:hAnsi="Arial" w:cs="Arial"/>
          <w:b/>
          <w:color w:val="231F20"/>
          <w:spacing w:val="-3"/>
          <w:sz w:val="20"/>
          <w:szCs w:val="20"/>
        </w:rPr>
        <w:t>Travelling by car, motorcycle or taxi</w:t>
      </w:r>
    </w:p>
    <w:p w14:paraId="00B24568" w14:textId="77777777" w:rsidR="00DE3EBC" w:rsidRPr="00671C18" w:rsidRDefault="00DE3EBC" w:rsidP="00DE3EBC">
      <w:pPr>
        <w:pStyle w:val="ListParagraph"/>
        <w:widowControl w:val="0"/>
        <w:numPr>
          <w:ilvl w:val="0"/>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Expense claims for personal cars, hire cars, motorcycles or taxis will be accepted only in the following circumstances: </w:t>
      </w:r>
    </w:p>
    <w:p w14:paraId="521D52D7" w14:textId="77777777" w:rsidR="00DE3EBC" w:rsidRPr="00671C18" w:rsidRDefault="00DE3EBC" w:rsidP="00DE3EBC">
      <w:pPr>
        <w:pStyle w:val="ListParagraph"/>
        <w:widowControl w:val="0"/>
        <w:numPr>
          <w:ilvl w:val="1"/>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If using a purely electric vehicle (not hybrid). </w:t>
      </w:r>
    </w:p>
    <w:p w14:paraId="49FFD474" w14:textId="77777777" w:rsidR="00DE3EBC" w:rsidRPr="00671C18" w:rsidRDefault="00DE3EBC" w:rsidP="00DE3EBC">
      <w:pPr>
        <w:pStyle w:val="ListParagraph"/>
        <w:widowControl w:val="0"/>
        <w:numPr>
          <w:ilvl w:val="1"/>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If two or more expense claimants are travelling together in the same vehicle to the same location and it is cheaper than using public transport.</w:t>
      </w:r>
    </w:p>
    <w:p w14:paraId="76863CFB" w14:textId="77777777" w:rsidR="00DE3EBC" w:rsidRPr="00671C18" w:rsidRDefault="00DE3EBC" w:rsidP="00DE3EBC">
      <w:pPr>
        <w:pStyle w:val="ListParagraph"/>
        <w:widowControl w:val="0"/>
        <w:numPr>
          <w:ilvl w:val="1"/>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If transporting heavy resources or equipment that cannot reasonably be sent by other means.</w:t>
      </w:r>
    </w:p>
    <w:p w14:paraId="16DE5708" w14:textId="77777777" w:rsidR="00DE3EBC" w:rsidRPr="00671C18" w:rsidRDefault="00DE3EBC" w:rsidP="00DE3EBC">
      <w:pPr>
        <w:pStyle w:val="ListParagraph"/>
        <w:widowControl w:val="0"/>
        <w:numPr>
          <w:ilvl w:val="1"/>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If the individual undertaking the journey has a disability that would make using public transport inappropriate or unacceptable. </w:t>
      </w:r>
    </w:p>
    <w:p w14:paraId="6ABD8C78" w14:textId="77777777" w:rsidR="00DE3EBC" w:rsidRPr="00671C18" w:rsidRDefault="00DE3EBC" w:rsidP="00DE3EBC">
      <w:pPr>
        <w:pStyle w:val="ListParagraph"/>
        <w:widowControl w:val="0"/>
        <w:numPr>
          <w:ilvl w:val="1"/>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If the travel is urgent and travelling by car/motorcycle/taxi is the quickest method. For example, a key holder being summoned to a building in an emergency, or travel between meetings where attendance is mandatory. </w:t>
      </w:r>
    </w:p>
    <w:p w14:paraId="04C2CB23" w14:textId="77777777" w:rsidR="00DE3EBC" w:rsidRPr="00671C18" w:rsidRDefault="00DE3EBC" w:rsidP="00DE3EBC">
      <w:pPr>
        <w:pStyle w:val="ListParagraph"/>
        <w:widowControl w:val="0"/>
        <w:numPr>
          <w:ilvl w:val="1"/>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If there is no public transport option available. </w:t>
      </w:r>
    </w:p>
    <w:p w14:paraId="3FF7B4A3" w14:textId="77777777" w:rsidR="00DE3EBC" w:rsidRPr="00671C18" w:rsidRDefault="00DE3EBC" w:rsidP="00DE3EBC">
      <w:pPr>
        <w:pStyle w:val="ListParagraph"/>
        <w:widowControl w:val="0"/>
        <w:numPr>
          <w:ilvl w:val="1"/>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If using public transport increases the journey time by more than 50% (or by one hour, where the journey is less than two hours). </w:t>
      </w:r>
    </w:p>
    <w:p w14:paraId="1CD9B087" w14:textId="77777777" w:rsidR="00DE3EBC" w:rsidRPr="00671C18" w:rsidRDefault="00DE3EBC" w:rsidP="00DE3EBC">
      <w:pPr>
        <w:pStyle w:val="ListParagraph"/>
        <w:widowControl w:val="0"/>
        <w:numPr>
          <w:ilvl w:val="1"/>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Or another reason, as agreed by your committee chair or equivalent. </w:t>
      </w:r>
    </w:p>
    <w:p w14:paraId="6655E051" w14:textId="77777777" w:rsidR="00DE3EBC" w:rsidRPr="00671C18" w:rsidRDefault="00DE3EBC" w:rsidP="00DE3EBC">
      <w:pPr>
        <w:pStyle w:val="ListParagraph"/>
        <w:widowControl w:val="0"/>
        <w:numPr>
          <w:ilvl w:val="0"/>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 xml:space="preserve">The current mileage rate is 45 pence per mile for the first 10,000 miles in any tax year and 25 pence per mile thereafter. If an individual carries any other passengers in their own car, they can claim 5p per passenger per mile. This is in accordance with HMRC guidelines. Amounts not exceeding the qualifying amount, the number of miles of business travel multiplied by the currently applicable rates, are exempt from tax. Amounts in excess of the approved amount are always taxable. </w:t>
      </w:r>
    </w:p>
    <w:p w14:paraId="078B62E3" w14:textId="5E790110" w:rsidR="00DE3EBC" w:rsidRPr="00671C18" w:rsidRDefault="00DE3EBC" w:rsidP="00DE3EBC">
      <w:pPr>
        <w:pStyle w:val="ListParagraph"/>
        <w:widowControl w:val="0"/>
        <w:numPr>
          <w:ilvl w:val="0"/>
          <w:numId w:val="16"/>
        </w:numPr>
        <w:tabs>
          <w:tab w:val="left" w:pos="529"/>
          <w:tab w:val="left" w:pos="530"/>
        </w:tabs>
        <w:autoSpaceDE w:val="0"/>
        <w:autoSpaceDN w:val="0"/>
        <w:spacing w:before="140" w:after="0" w:line="259" w:lineRule="auto"/>
        <w:ind w:right="242"/>
        <w:contextualSpacing w:val="0"/>
        <w:rPr>
          <w:rFonts w:ascii="Arial" w:hAnsi="Arial" w:cs="Arial"/>
          <w:color w:val="231F20"/>
          <w:spacing w:val="-3"/>
          <w:sz w:val="20"/>
          <w:szCs w:val="20"/>
        </w:rPr>
      </w:pPr>
      <w:r w:rsidRPr="00671C18">
        <w:rPr>
          <w:rFonts w:ascii="Arial" w:hAnsi="Arial" w:cs="Arial"/>
          <w:color w:val="231F20"/>
          <w:spacing w:val="-3"/>
          <w:sz w:val="20"/>
          <w:szCs w:val="20"/>
        </w:rPr>
        <w:t>Where motorcycles are used for travel, individuals can claim back mileage allowance at the current rate of 24 pence per mile.</w:t>
      </w:r>
    </w:p>
    <w:p w14:paraId="2B2E2D48" w14:textId="6FF419B0" w:rsidR="00EF4DB0" w:rsidRDefault="00EF4DB0" w:rsidP="00EF4DB0">
      <w:pPr>
        <w:pStyle w:val="Heading3"/>
        <w:rPr>
          <w:rFonts w:cs="Arial"/>
          <w:color w:val="000000" w:themeColor="text1"/>
          <w:sz w:val="20"/>
          <w:szCs w:val="20"/>
        </w:rPr>
      </w:pPr>
      <w:r w:rsidRPr="00671C18">
        <w:rPr>
          <w:rFonts w:cs="Arial"/>
          <w:color w:val="auto"/>
          <w:sz w:val="20"/>
          <w:szCs w:val="20"/>
        </w:rPr>
        <w:t xml:space="preserve">4.8.4 </w:t>
      </w:r>
      <w:r w:rsidRPr="00671C18">
        <w:rPr>
          <w:rFonts w:cs="Arial"/>
          <w:color w:val="000000" w:themeColor="text1"/>
          <w:sz w:val="20"/>
          <w:szCs w:val="20"/>
        </w:rPr>
        <w:t xml:space="preserve">Overnight Accommodation </w:t>
      </w:r>
    </w:p>
    <w:p w14:paraId="028A6B67" w14:textId="77777777" w:rsidR="00671C18" w:rsidRPr="00671C18" w:rsidRDefault="00671C18" w:rsidP="00671C18"/>
    <w:p w14:paraId="258BE88B" w14:textId="3F655B71" w:rsidR="00EF4DB0" w:rsidRDefault="00EF4DB0" w:rsidP="00EF4DB0">
      <w:pPr>
        <w:rPr>
          <w:rFonts w:cs="Arial"/>
          <w:color w:val="000000" w:themeColor="text1"/>
          <w:sz w:val="20"/>
          <w:szCs w:val="20"/>
        </w:rPr>
      </w:pPr>
      <w:r w:rsidRPr="00671C18">
        <w:rPr>
          <w:rFonts w:cs="Arial"/>
          <w:color w:val="000000" w:themeColor="text1"/>
          <w:sz w:val="20"/>
          <w:szCs w:val="20"/>
        </w:rPr>
        <w:t xml:space="preserve">Generally speaking, the hosting office or Committee Secretary should arrange accommodation of visiting committee members/volunteers. On the occasions when this is not done, the accommodation selected should be of a modest but comfortable standard, </w:t>
      </w:r>
      <w:r w:rsidR="000F2DCC">
        <w:rPr>
          <w:rFonts w:cs="Arial"/>
          <w:color w:val="000000" w:themeColor="text1"/>
          <w:sz w:val="20"/>
          <w:szCs w:val="20"/>
        </w:rPr>
        <w:t>at a reasonable price</w:t>
      </w:r>
      <w:r w:rsidR="009E243C">
        <w:rPr>
          <w:rFonts w:cs="Arial"/>
          <w:color w:val="000000" w:themeColor="text1"/>
          <w:sz w:val="20"/>
          <w:szCs w:val="20"/>
        </w:rPr>
        <w:t xml:space="preserve">, and within </w:t>
      </w:r>
      <w:r w:rsidRPr="00671C18">
        <w:rPr>
          <w:rFonts w:cs="Arial"/>
          <w:color w:val="000000" w:themeColor="text1"/>
          <w:sz w:val="20"/>
          <w:szCs w:val="20"/>
        </w:rPr>
        <w:t xml:space="preserve">reasonable distance from the place of meeting or work. </w:t>
      </w:r>
    </w:p>
    <w:p w14:paraId="2810D79F" w14:textId="77777777" w:rsidR="00671C18" w:rsidRPr="00671C18" w:rsidRDefault="00671C18" w:rsidP="00EF4DB0">
      <w:pPr>
        <w:rPr>
          <w:rFonts w:cs="Arial"/>
          <w:color w:val="000000" w:themeColor="text1"/>
          <w:sz w:val="20"/>
          <w:szCs w:val="20"/>
        </w:rPr>
      </w:pPr>
    </w:p>
    <w:p w14:paraId="0364D79E" w14:textId="77777777" w:rsidR="00EF4DB0" w:rsidRPr="00671C18" w:rsidRDefault="00EF4DB0" w:rsidP="00EF4DB0">
      <w:pPr>
        <w:rPr>
          <w:rFonts w:cs="Arial"/>
          <w:color w:val="000000" w:themeColor="text1"/>
          <w:sz w:val="20"/>
          <w:szCs w:val="20"/>
        </w:rPr>
      </w:pPr>
      <w:r w:rsidRPr="00671C18">
        <w:rPr>
          <w:rFonts w:cs="Arial"/>
          <w:color w:val="000000" w:themeColor="text1"/>
          <w:sz w:val="20"/>
          <w:szCs w:val="20"/>
        </w:rPr>
        <w:t xml:space="preserve">Where the host makes the arrangements but the bill would be forwarded to the </w:t>
      </w:r>
    </w:p>
    <w:p w14:paraId="4EB087F0" w14:textId="77777777" w:rsidR="00EF4DB0" w:rsidRPr="00671C18" w:rsidRDefault="00EF4DB0" w:rsidP="00EF4DB0">
      <w:pPr>
        <w:rPr>
          <w:rFonts w:cs="Arial"/>
          <w:color w:val="000000" w:themeColor="text1"/>
          <w:sz w:val="20"/>
          <w:szCs w:val="20"/>
        </w:rPr>
      </w:pPr>
      <w:r w:rsidRPr="00671C18">
        <w:rPr>
          <w:rFonts w:cs="Arial"/>
          <w:color w:val="000000" w:themeColor="text1"/>
          <w:sz w:val="20"/>
          <w:szCs w:val="20"/>
        </w:rPr>
        <w:t xml:space="preserve">Connexional Team for settlement, the bill must be checked and signed before checking out </w:t>
      </w:r>
    </w:p>
    <w:p w14:paraId="655BDD39" w14:textId="6F731BCA" w:rsidR="00EF4DB0" w:rsidRDefault="00EF4DB0" w:rsidP="00EF4DB0">
      <w:pPr>
        <w:rPr>
          <w:rFonts w:cs="Arial"/>
          <w:color w:val="000000" w:themeColor="text1"/>
          <w:sz w:val="20"/>
          <w:szCs w:val="20"/>
        </w:rPr>
      </w:pPr>
      <w:r w:rsidRPr="00671C18">
        <w:rPr>
          <w:rFonts w:cs="Arial"/>
          <w:color w:val="000000" w:themeColor="text1"/>
          <w:sz w:val="20"/>
          <w:szCs w:val="20"/>
        </w:rPr>
        <w:t>of the accommodation.</w:t>
      </w:r>
    </w:p>
    <w:p w14:paraId="2DFE078D" w14:textId="77777777" w:rsidR="00671C18" w:rsidRPr="00671C18" w:rsidRDefault="00671C18" w:rsidP="00EF4DB0">
      <w:pPr>
        <w:rPr>
          <w:rFonts w:cs="Arial"/>
          <w:color w:val="000000" w:themeColor="text1"/>
          <w:sz w:val="20"/>
          <w:szCs w:val="20"/>
        </w:rPr>
      </w:pPr>
    </w:p>
    <w:p w14:paraId="1042C826" w14:textId="77777777" w:rsidR="00EF4DB0" w:rsidRPr="00671C18" w:rsidRDefault="00EF4DB0" w:rsidP="00EF4DB0">
      <w:pPr>
        <w:rPr>
          <w:rFonts w:cs="Arial"/>
          <w:color w:val="000000" w:themeColor="text1"/>
          <w:sz w:val="20"/>
          <w:szCs w:val="20"/>
        </w:rPr>
      </w:pPr>
    </w:p>
    <w:p w14:paraId="49831759" w14:textId="6C42B923" w:rsidR="00EF4DB0" w:rsidRDefault="00EF4DB0" w:rsidP="00EF4DB0">
      <w:pPr>
        <w:pStyle w:val="Heading3"/>
        <w:rPr>
          <w:rFonts w:cs="Arial"/>
          <w:color w:val="000000" w:themeColor="text1"/>
          <w:sz w:val="20"/>
          <w:szCs w:val="20"/>
        </w:rPr>
      </w:pPr>
      <w:r w:rsidRPr="00671C18">
        <w:rPr>
          <w:rFonts w:cs="Arial"/>
          <w:color w:val="auto"/>
          <w:sz w:val="20"/>
          <w:szCs w:val="20"/>
        </w:rPr>
        <w:lastRenderedPageBreak/>
        <w:t xml:space="preserve">4.8.5 </w:t>
      </w:r>
      <w:r w:rsidRPr="00671C18">
        <w:rPr>
          <w:rFonts w:cs="Arial"/>
          <w:color w:val="000000" w:themeColor="text1"/>
          <w:sz w:val="20"/>
          <w:szCs w:val="20"/>
        </w:rPr>
        <w:t>Meals / Subsistence</w:t>
      </w:r>
    </w:p>
    <w:p w14:paraId="56C56528" w14:textId="77777777" w:rsidR="00671C18" w:rsidRPr="00671C18" w:rsidRDefault="00671C18" w:rsidP="00671C18"/>
    <w:p w14:paraId="45237B83"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This includes the reasonable and necessary cost of a meal and beverages incurred by a Committee member/Volunteer whilst undertaking travel on behalf of the Church. The travel must occupy the whole or a substantial part of a working day encompassing the normal meal breaks. The travel can be either within or outside the UK but the individual must be working away on Church business, and be in accordance with HMRC guidance and rates as follows:</w:t>
      </w:r>
    </w:p>
    <w:p w14:paraId="7D463AAF" w14:textId="77777777" w:rsidR="00C16C87" w:rsidRPr="00671C18" w:rsidRDefault="00C16C87" w:rsidP="00C16C87">
      <w:pPr>
        <w:rPr>
          <w:rFonts w:cs="Arial"/>
          <w:color w:val="000000" w:themeColor="text1"/>
          <w:sz w:val="20"/>
          <w:szCs w:val="20"/>
        </w:rPr>
      </w:pPr>
    </w:p>
    <w:tbl>
      <w:tblPr>
        <w:tblStyle w:val="TableGrid"/>
        <w:tblW w:w="0" w:type="auto"/>
        <w:tblInd w:w="0" w:type="dxa"/>
        <w:tblLook w:val="04A0" w:firstRow="1" w:lastRow="0" w:firstColumn="1" w:lastColumn="0" w:noHBand="0" w:noVBand="1"/>
      </w:tblPr>
      <w:tblGrid>
        <w:gridCol w:w="6091"/>
        <w:gridCol w:w="1984"/>
      </w:tblGrid>
      <w:tr w:rsidR="00911386" w:rsidRPr="00671C18" w14:paraId="05390BBF" w14:textId="77777777" w:rsidTr="008C3C79">
        <w:tc>
          <w:tcPr>
            <w:tcW w:w="6091" w:type="dxa"/>
          </w:tcPr>
          <w:p w14:paraId="0A465393" w14:textId="77777777" w:rsidR="00C16C87" w:rsidRPr="00671C18" w:rsidRDefault="00C16C87" w:rsidP="00C16C87">
            <w:pPr>
              <w:pStyle w:val="Heading3"/>
              <w:spacing w:before="0" w:after="0"/>
              <w:rPr>
                <w:rFonts w:cs="Arial"/>
                <w:color w:val="000000" w:themeColor="text1"/>
                <w:sz w:val="20"/>
                <w:szCs w:val="20"/>
              </w:rPr>
            </w:pPr>
            <w:r w:rsidRPr="00671C18">
              <w:rPr>
                <w:rFonts w:cs="Arial"/>
                <w:color w:val="000000" w:themeColor="text1"/>
                <w:sz w:val="20"/>
                <w:szCs w:val="20"/>
              </w:rPr>
              <w:t>Description</w:t>
            </w:r>
          </w:p>
          <w:p w14:paraId="4700D597" w14:textId="77777777" w:rsidR="00C16C87" w:rsidRPr="00671C18" w:rsidRDefault="00C16C87"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(Please see additional information below for each description)</w:t>
            </w:r>
          </w:p>
        </w:tc>
        <w:tc>
          <w:tcPr>
            <w:tcW w:w="1984" w:type="dxa"/>
          </w:tcPr>
          <w:p w14:paraId="060EDBA0" w14:textId="77777777" w:rsidR="00C16C87" w:rsidRPr="00671C18" w:rsidRDefault="00C16C87" w:rsidP="00C16C87">
            <w:pPr>
              <w:pStyle w:val="Heading3"/>
              <w:spacing w:before="0" w:after="0"/>
              <w:rPr>
                <w:rFonts w:cs="Arial"/>
                <w:color w:val="000000" w:themeColor="text1"/>
                <w:sz w:val="20"/>
                <w:szCs w:val="20"/>
              </w:rPr>
            </w:pPr>
            <w:r w:rsidRPr="00671C18">
              <w:rPr>
                <w:rFonts w:cs="Arial"/>
                <w:color w:val="000000" w:themeColor="text1"/>
                <w:sz w:val="20"/>
                <w:szCs w:val="20"/>
              </w:rPr>
              <w:t>Amount (up to)</w:t>
            </w:r>
          </w:p>
          <w:p w14:paraId="030C2D78" w14:textId="77777777" w:rsidR="00C16C87" w:rsidRPr="00671C18" w:rsidRDefault="00C16C87"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(not including VAT)</w:t>
            </w:r>
          </w:p>
        </w:tc>
      </w:tr>
      <w:tr w:rsidR="00911386" w:rsidRPr="00671C18" w14:paraId="227BEA40" w14:textId="77777777" w:rsidTr="008C3C79">
        <w:tc>
          <w:tcPr>
            <w:tcW w:w="6091" w:type="dxa"/>
          </w:tcPr>
          <w:p w14:paraId="788445E0" w14:textId="77777777" w:rsidR="00C16C87" w:rsidRPr="00671C18" w:rsidRDefault="00C16C87" w:rsidP="008C3C79">
            <w:pPr>
              <w:pStyle w:val="Heading3"/>
              <w:spacing w:before="60"/>
              <w:rPr>
                <w:rFonts w:cs="Arial"/>
                <w:b w:val="0"/>
                <w:color w:val="000000" w:themeColor="text1"/>
                <w:sz w:val="20"/>
                <w:szCs w:val="20"/>
              </w:rPr>
            </w:pPr>
            <w:r w:rsidRPr="00671C18">
              <w:rPr>
                <w:rFonts w:cs="Arial"/>
                <w:b w:val="0"/>
                <w:color w:val="000000" w:themeColor="text1"/>
                <w:sz w:val="20"/>
                <w:szCs w:val="20"/>
              </w:rPr>
              <w:t>Breakfast rate</w:t>
            </w:r>
          </w:p>
        </w:tc>
        <w:tc>
          <w:tcPr>
            <w:tcW w:w="1984" w:type="dxa"/>
          </w:tcPr>
          <w:p w14:paraId="057988A6" w14:textId="77777777" w:rsidR="00C16C87" w:rsidRPr="00671C18" w:rsidRDefault="00C16C87" w:rsidP="008C3C79">
            <w:pPr>
              <w:pStyle w:val="Heading3"/>
              <w:spacing w:before="60"/>
              <w:rPr>
                <w:rFonts w:cs="Arial"/>
                <w:b w:val="0"/>
                <w:color w:val="000000" w:themeColor="text1"/>
                <w:sz w:val="20"/>
                <w:szCs w:val="20"/>
              </w:rPr>
            </w:pPr>
            <w:r w:rsidRPr="00671C18">
              <w:rPr>
                <w:rFonts w:cs="Arial"/>
                <w:b w:val="0"/>
                <w:color w:val="000000" w:themeColor="text1"/>
                <w:sz w:val="20"/>
                <w:szCs w:val="20"/>
              </w:rPr>
              <w:t>£5.00</w:t>
            </w:r>
          </w:p>
        </w:tc>
      </w:tr>
      <w:tr w:rsidR="00911386" w:rsidRPr="00671C18" w14:paraId="4164170F" w14:textId="77777777" w:rsidTr="008C3C79">
        <w:tc>
          <w:tcPr>
            <w:tcW w:w="6091" w:type="dxa"/>
          </w:tcPr>
          <w:p w14:paraId="06D65798" w14:textId="77777777" w:rsidR="00C16C87" w:rsidRPr="00671C18" w:rsidRDefault="00C16C87" w:rsidP="008C3C79">
            <w:pPr>
              <w:pStyle w:val="Heading3"/>
              <w:spacing w:before="60"/>
              <w:rPr>
                <w:rFonts w:cs="Arial"/>
                <w:b w:val="0"/>
                <w:color w:val="000000" w:themeColor="text1"/>
                <w:sz w:val="20"/>
                <w:szCs w:val="20"/>
              </w:rPr>
            </w:pPr>
            <w:r w:rsidRPr="00671C18">
              <w:rPr>
                <w:rFonts w:cs="Arial"/>
                <w:b w:val="0"/>
                <w:color w:val="000000" w:themeColor="text1"/>
                <w:sz w:val="20"/>
                <w:szCs w:val="20"/>
              </w:rPr>
              <w:t>One meal (5 hours) rate</w:t>
            </w:r>
          </w:p>
        </w:tc>
        <w:tc>
          <w:tcPr>
            <w:tcW w:w="1984" w:type="dxa"/>
          </w:tcPr>
          <w:p w14:paraId="67EB1A7D" w14:textId="77777777" w:rsidR="00C16C87" w:rsidRPr="00671C18" w:rsidRDefault="00C16C87" w:rsidP="008C3C79">
            <w:pPr>
              <w:pStyle w:val="Heading3"/>
              <w:spacing w:before="60"/>
              <w:rPr>
                <w:rFonts w:cs="Arial"/>
                <w:b w:val="0"/>
                <w:color w:val="000000" w:themeColor="text1"/>
                <w:sz w:val="20"/>
                <w:szCs w:val="20"/>
              </w:rPr>
            </w:pPr>
            <w:r w:rsidRPr="00671C18">
              <w:rPr>
                <w:rFonts w:cs="Arial"/>
                <w:b w:val="0"/>
                <w:color w:val="000000" w:themeColor="text1"/>
                <w:sz w:val="20"/>
                <w:szCs w:val="20"/>
              </w:rPr>
              <w:t>£5.00</w:t>
            </w:r>
          </w:p>
        </w:tc>
      </w:tr>
      <w:tr w:rsidR="00911386" w:rsidRPr="00671C18" w14:paraId="74717AA2" w14:textId="77777777" w:rsidTr="008C3C79">
        <w:tc>
          <w:tcPr>
            <w:tcW w:w="6091" w:type="dxa"/>
          </w:tcPr>
          <w:p w14:paraId="37D578A3" w14:textId="77777777" w:rsidR="00C16C87" w:rsidRPr="00671C18" w:rsidRDefault="00C16C87" w:rsidP="008C3C79">
            <w:pPr>
              <w:pStyle w:val="Heading3"/>
              <w:spacing w:before="60"/>
              <w:rPr>
                <w:rFonts w:cs="Arial"/>
                <w:b w:val="0"/>
                <w:color w:val="000000" w:themeColor="text1"/>
                <w:sz w:val="20"/>
                <w:szCs w:val="20"/>
              </w:rPr>
            </w:pPr>
            <w:r w:rsidRPr="00671C18">
              <w:rPr>
                <w:rFonts w:cs="Arial"/>
                <w:b w:val="0"/>
                <w:color w:val="000000" w:themeColor="text1"/>
                <w:sz w:val="20"/>
                <w:szCs w:val="20"/>
              </w:rPr>
              <w:t>Two meals (10 hours) rate</w:t>
            </w:r>
          </w:p>
        </w:tc>
        <w:tc>
          <w:tcPr>
            <w:tcW w:w="1984" w:type="dxa"/>
          </w:tcPr>
          <w:p w14:paraId="1381C50F" w14:textId="77777777" w:rsidR="00C16C87" w:rsidRPr="00671C18" w:rsidRDefault="00C16C87" w:rsidP="008C3C79">
            <w:pPr>
              <w:pStyle w:val="Heading3"/>
              <w:spacing w:before="60"/>
              <w:rPr>
                <w:rFonts w:cs="Arial"/>
                <w:b w:val="0"/>
                <w:color w:val="000000" w:themeColor="text1"/>
                <w:sz w:val="20"/>
                <w:szCs w:val="20"/>
              </w:rPr>
            </w:pPr>
            <w:r w:rsidRPr="00671C18">
              <w:rPr>
                <w:rFonts w:cs="Arial"/>
                <w:b w:val="0"/>
                <w:color w:val="000000" w:themeColor="text1"/>
                <w:sz w:val="20"/>
                <w:szCs w:val="20"/>
              </w:rPr>
              <w:t>£10.00</w:t>
            </w:r>
          </w:p>
        </w:tc>
      </w:tr>
      <w:tr w:rsidR="00911386" w:rsidRPr="00671C18" w14:paraId="0ADBDDD5" w14:textId="77777777" w:rsidTr="008C3C79">
        <w:tc>
          <w:tcPr>
            <w:tcW w:w="6091" w:type="dxa"/>
          </w:tcPr>
          <w:p w14:paraId="407A7CCE" w14:textId="77777777" w:rsidR="00C16C87" w:rsidRPr="00671C18" w:rsidRDefault="00C16C87" w:rsidP="008C3C79">
            <w:pPr>
              <w:pStyle w:val="Heading3"/>
              <w:spacing w:before="60"/>
              <w:rPr>
                <w:rFonts w:cs="Arial"/>
                <w:b w:val="0"/>
                <w:color w:val="000000" w:themeColor="text1"/>
                <w:sz w:val="20"/>
                <w:szCs w:val="20"/>
              </w:rPr>
            </w:pPr>
            <w:r w:rsidRPr="00671C18">
              <w:rPr>
                <w:rFonts w:cs="Arial"/>
                <w:b w:val="0"/>
                <w:color w:val="000000" w:themeColor="text1"/>
                <w:sz w:val="20"/>
                <w:szCs w:val="20"/>
              </w:rPr>
              <w:t>Late evening meal rate (15 hours and ongoing)</w:t>
            </w:r>
          </w:p>
        </w:tc>
        <w:tc>
          <w:tcPr>
            <w:tcW w:w="1984" w:type="dxa"/>
          </w:tcPr>
          <w:p w14:paraId="3612D0AA" w14:textId="77777777" w:rsidR="00C16C87" w:rsidRPr="00671C18" w:rsidRDefault="00C16C87" w:rsidP="008C3C79">
            <w:pPr>
              <w:pStyle w:val="Heading3"/>
              <w:spacing w:before="60"/>
              <w:rPr>
                <w:rFonts w:cs="Arial"/>
                <w:b w:val="0"/>
                <w:color w:val="000000" w:themeColor="text1"/>
                <w:sz w:val="20"/>
                <w:szCs w:val="20"/>
              </w:rPr>
            </w:pPr>
            <w:r w:rsidRPr="00671C18">
              <w:rPr>
                <w:rFonts w:cs="Arial"/>
                <w:b w:val="0"/>
                <w:color w:val="000000" w:themeColor="text1"/>
                <w:sz w:val="20"/>
                <w:szCs w:val="20"/>
              </w:rPr>
              <w:t>£25.00</w:t>
            </w:r>
          </w:p>
        </w:tc>
      </w:tr>
    </w:tbl>
    <w:p w14:paraId="2FD9E037" w14:textId="77777777" w:rsidR="00C16C87" w:rsidRPr="00671C18" w:rsidRDefault="00C16C87" w:rsidP="00C16C87">
      <w:pPr>
        <w:pStyle w:val="Heading3"/>
        <w:spacing w:before="0" w:after="0"/>
        <w:rPr>
          <w:rFonts w:cs="Arial"/>
          <w:b w:val="0"/>
          <w:color w:val="000000" w:themeColor="text1"/>
          <w:sz w:val="20"/>
          <w:szCs w:val="20"/>
        </w:rPr>
      </w:pPr>
    </w:p>
    <w:p w14:paraId="547B5B6C"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This is in addition to any overnight accommodation costs.</w:t>
      </w:r>
    </w:p>
    <w:p w14:paraId="1B6F15FA" w14:textId="77777777" w:rsidR="00C16C87" w:rsidRPr="00671C18" w:rsidRDefault="00C16C87" w:rsidP="00C16C87">
      <w:pPr>
        <w:rPr>
          <w:rFonts w:cs="Arial"/>
          <w:color w:val="000000" w:themeColor="text1"/>
          <w:sz w:val="20"/>
          <w:szCs w:val="20"/>
        </w:rPr>
      </w:pPr>
    </w:p>
    <w:p w14:paraId="0FAAE633"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color w:val="000000" w:themeColor="text1"/>
          <w:sz w:val="20"/>
          <w:szCs w:val="20"/>
        </w:rPr>
        <w:t>Breakfast rate</w:t>
      </w:r>
      <w:r w:rsidRPr="00671C18">
        <w:rPr>
          <w:rFonts w:cs="Arial"/>
          <w:b w:val="0"/>
          <w:color w:val="000000" w:themeColor="text1"/>
          <w:sz w:val="20"/>
          <w:szCs w:val="20"/>
        </w:rPr>
        <w:t xml:space="preserve"> – the rate may be paid where the individual leaves home earlier than usual </w:t>
      </w:r>
    </w:p>
    <w:p w14:paraId="2A4DE5DB"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 xml:space="preserve">and before 6:00 am and incurs a cost on breakfast taken away from his or her home after </w:t>
      </w:r>
    </w:p>
    <w:p w14:paraId="0977C64C"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 xml:space="preserve">the qualifying journey has started. If the individual usually leaves before 6:00 am the </w:t>
      </w:r>
    </w:p>
    <w:p w14:paraId="52FF0CE0"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breakfast rate does not apply.</w:t>
      </w:r>
    </w:p>
    <w:p w14:paraId="1D9DE137" w14:textId="77777777" w:rsidR="00C16C87" w:rsidRPr="00671C18" w:rsidRDefault="00C16C87" w:rsidP="00C16C87">
      <w:pPr>
        <w:rPr>
          <w:rFonts w:cs="Arial"/>
          <w:color w:val="000000" w:themeColor="text1"/>
          <w:sz w:val="20"/>
          <w:szCs w:val="20"/>
        </w:rPr>
      </w:pPr>
    </w:p>
    <w:p w14:paraId="4CD5CDC7"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color w:val="000000" w:themeColor="text1"/>
          <w:sz w:val="20"/>
          <w:szCs w:val="20"/>
        </w:rPr>
        <w:t>Late evening meal rate</w:t>
      </w:r>
      <w:r w:rsidRPr="00671C18">
        <w:rPr>
          <w:rFonts w:cs="Arial"/>
          <w:b w:val="0"/>
          <w:color w:val="000000" w:themeColor="text1"/>
          <w:sz w:val="20"/>
          <w:szCs w:val="20"/>
        </w:rPr>
        <w:t xml:space="preserve"> – the rate may be paid where the individual has to work later than </w:t>
      </w:r>
    </w:p>
    <w:p w14:paraId="41441A1E"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 xml:space="preserve">usual, finishes work after 8:00pm having worked their normal day and has to buy a meal </w:t>
      </w:r>
    </w:p>
    <w:p w14:paraId="6CAACE08"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before the qualifying journey ends which he / she would usually have at home.</w:t>
      </w:r>
    </w:p>
    <w:p w14:paraId="6FAF00A4"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 xml:space="preserve">The breakfast and late evening meal rates are for use in exceptional circumstances only and </w:t>
      </w:r>
    </w:p>
    <w:p w14:paraId="27B8779C"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are not intended for individuals with regular or late work patterns.</w:t>
      </w:r>
    </w:p>
    <w:p w14:paraId="6AD16207"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color w:val="000000" w:themeColor="text1"/>
          <w:sz w:val="20"/>
          <w:szCs w:val="20"/>
        </w:rPr>
        <w:t>One meal (5 hour</w:t>
      </w:r>
      <w:r w:rsidR="00C16C87" w:rsidRPr="00671C18">
        <w:rPr>
          <w:rFonts w:cs="Arial"/>
          <w:color w:val="000000" w:themeColor="text1"/>
          <w:sz w:val="20"/>
          <w:szCs w:val="20"/>
        </w:rPr>
        <w:t>s</w:t>
      </w:r>
      <w:r w:rsidRPr="00671C18">
        <w:rPr>
          <w:rFonts w:cs="Arial"/>
          <w:color w:val="000000" w:themeColor="text1"/>
          <w:sz w:val="20"/>
          <w:szCs w:val="20"/>
        </w:rPr>
        <w:t>) rate</w:t>
      </w:r>
      <w:r w:rsidRPr="00671C18">
        <w:rPr>
          <w:rFonts w:cs="Arial"/>
          <w:b w:val="0"/>
          <w:color w:val="000000" w:themeColor="text1"/>
          <w:sz w:val="20"/>
          <w:szCs w:val="20"/>
        </w:rPr>
        <w:t xml:space="preserve"> – the rate may be paid where the individual has been undertaking </w:t>
      </w:r>
    </w:p>
    <w:p w14:paraId="7DAA95E2"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qualifying travel for a period of at least 5 hours and has incurred the cost of a meal.</w:t>
      </w:r>
    </w:p>
    <w:p w14:paraId="1444FC4F" w14:textId="77777777" w:rsidR="00C16C87" w:rsidRPr="00671C18" w:rsidRDefault="00C16C87" w:rsidP="00C16C87">
      <w:pPr>
        <w:pStyle w:val="Heading3"/>
        <w:spacing w:before="0" w:after="0"/>
        <w:rPr>
          <w:rFonts w:cs="Arial"/>
          <w:b w:val="0"/>
          <w:color w:val="000000" w:themeColor="text1"/>
          <w:sz w:val="20"/>
          <w:szCs w:val="20"/>
        </w:rPr>
      </w:pPr>
    </w:p>
    <w:p w14:paraId="35902A42"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color w:val="000000" w:themeColor="text1"/>
          <w:sz w:val="20"/>
          <w:szCs w:val="20"/>
        </w:rPr>
        <w:t>Two meal (10 hour</w:t>
      </w:r>
      <w:r w:rsidR="00C16C87" w:rsidRPr="00671C18">
        <w:rPr>
          <w:rFonts w:cs="Arial"/>
          <w:color w:val="000000" w:themeColor="text1"/>
          <w:sz w:val="20"/>
          <w:szCs w:val="20"/>
        </w:rPr>
        <w:t>s</w:t>
      </w:r>
      <w:r w:rsidRPr="00671C18">
        <w:rPr>
          <w:rFonts w:cs="Arial"/>
          <w:color w:val="000000" w:themeColor="text1"/>
          <w:sz w:val="20"/>
          <w:szCs w:val="20"/>
        </w:rPr>
        <w:t>) rate</w:t>
      </w:r>
      <w:r w:rsidRPr="00671C18">
        <w:rPr>
          <w:rFonts w:cs="Arial"/>
          <w:b w:val="0"/>
          <w:color w:val="000000" w:themeColor="text1"/>
          <w:sz w:val="20"/>
          <w:szCs w:val="20"/>
        </w:rPr>
        <w:t xml:space="preserve"> – the rate may be paid where the individual has been undertaking </w:t>
      </w:r>
    </w:p>
    <w:p w14:paraId="76B1EB5B"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 xml:space="preserve">qualifying travel for a period of at least 10 hours and has incurred the cost of a meal or </w:t>
      </w:r>
    </w:p>
    <w:p w14:paraId="229F09E8" w14:textId="77777777" w:rsidR="00EF4DB0" w:rsidRPr="00671C18" w:rsidRDefault="00EF4DB0" w:rsidP="00C16C87">
      <w:pPr>
        <w:pStyle w:val="Heading3"/>
        <w:spacing w:before="0" w:after="0"/>
        <w:rPr>
          <w:rFonts w:cs="Arial"/>
          <w:b w:val="0"/>
          <w:color w:val="000000" w:themeColor="text1"/>
          <w:sz w:val="20"/>
          <w:szCs w:val="20"/>
        </w:rPr>
      </w:pPr>
      <w:r w:rsidRPr="00671C18">
        <w:rPr>
          <w:rFonts w:cs="Arial"/>
          <w:b w:val="0"/>
          <w:color w:val="000000" w:themeColor="text1"/>
          <w:sz w:val="20"/>
          <w:szCs w:val="20"/>
        </w:rPr>
        <w:t>meals.</w:t>
      </w:r>
    </w:p>
    <w:p w14:paraId="4A4BC8E5" w14:textId="361BA699" w:rsidR="00EF4DB0" w:rsidRPr="00671C18" w:rsidRDefault="00EF4DB0" w:rsidP="00C16C87">
      <w:pPr>
        <w:pStyle w:val="Heading3"/>
        <w:spacing w:before="0" w:after="0"/>
        <w:rPr>
          <w:rFonts w:cs="Arial"/>
          <w:sz w:val="20"/>
          <w:szCs w:val="20"/>
        </w:rPr>
      </w:pPr>
    </w:p>
    <w:p w14:paraId="5DD31B57" w14:textId="5099C6BA" w:rsidR="00F44B15" w:rsidRPr="00671C18" w:rsidRDefault="00F44B15" w:rsidP="00F44B15">
      <w:pPr>
        <w:rPr>
          <w:rFonts w:cs="Arial"/>
          <w:sz w:val="20"/>
          <w:szCs w:val="20"/>
        </w:rPr>
      </w:pPr>
    </w:p>
    <w:p w14:paraId="3669B619" w14:textId="5046B457" w:rsidR="00F44B15" w:rsidRPr="00671C18" w:rsidRDefault="004D2BFC" w:rsidP="00F44B15">
      <w:pPr>
        <w:rPr>
          <w:rFonts w:cs="Arial"/>
          <w:sz w:val="20"/>
          <w:szCs w:val="20"/>
        </w:rPr>
      </w:pPr>
      <w:r w:rsidRPr="00671C18">
        <w:rPr>
          <w:rFonts w:cs="Arial"/>
          <w:sz w:val="20"/>
          <w:szCs w:val="20"/>
        </w:rPr>
        <w:t xml:space="preserve"> </w:t>
      </w:r>
    </w:p>
    <w:p w14:paraId="34C646E0" w14:textId="7089C51B" w:rsidR="00F44B15" w:rsidRPr="00671C18" w:rsidRDefault="00F44B15" w:rsidP="00F44B15">
      <w:pPr>
        <w:rPr>
          <w:rFonts w:cs="Arial"/>
          <w:sz w:val="20"/>
          <w:szCs w:val="20"/>
        </w:rPr>
      </w:pPr>
    </w:p>
    <w:p w14:paraId="705B82B5" w14:textId="670D911E" w:rsidR="00F44B15" w:rsidRPr="00671C18" w:rsidRDefault="00F44B15" w:rsidP="00F44B15">
      <w:pPr>
        <w:rPr>
          <w:rFonts w:cs="Arial"/>
          <w:sz w:val="20"/>
          <w:szCs w:val="20"/>
        </w:rPr>
      </w:pPr>
    </w:p>
    <w:p w14:paraId="0E852B34" w14:textId="49E9BE33" w:rsidR="00F44B15" w:rsidRPr="00671C18" w:rsidRDefault="00F44B15" w:rsidP="00F44B15">
      <w:pPr>
        <w:rPr>
          <w:rFonts w:cs="Arial"/>
          <w:sz w:val="20"/>
          <w:szCs w:val="20"/>
        </w:rPr>
      </w:pPr>
    </w:p>
    <w:p w14:paraId="273274EF" w14:textId="53EFB160" w:rsidR="00F44B15" w:rsidRPr="00671C18" w:rsidRDefault="00F44B15" w:rsidP="00F44B15">
      <w:pPr>
        <w:rPr>
          <w:rFonts w:cs="Arial"/>
          <w:sz w:val="20"/>
          <w:szCs w:val="20"/>
        </w:rPr>
      </w:pPr>
    </w:p>
    <w:p w14:paraId="2D74957B" w14:textId="5C07B384" w:rsidR="00F44B15" w:rsidRPr="00671C18" w:rsidRDefault="00F44B15" w:rsidP="00F44B15">
      <w:pPr>
        <w:rPr>
          <w:rFonts w:cs="Arial"/>
          <w:sz w:val="20"/>
          <w:szCs w:val="20"/>
        </w:rPr>
      </w:pPr>
    </w:p>
    <w:p w14:paraId="2E7EA3D9" w14:textId="07300D31" w:rsidR="00F44B15" w:rsidRPr="00671C18" w:rsidRDefault="00F44B15" w:rsidP="00F44B15">
      <w:pPr>
        <w:rPr>
          <w:rFonts w:cs="Arial"/>
          <w:sz w:val="20"/>
          <w:szCs w:val="20"/>
        </w:rPr>
      </w:pPr>
    </w:p>
    <w:p w14:paraId="5976C9BF" w14:textId="7CDEE2E7" w:rsidR="00F44B15" w:rsidRPr="00671C18" w:rsidRDefault="00F44B15" w:rsidP="00F44B15">
      <w:pPr>
        <w:rPr>
          <w:rFonts w:cs="Arial"/>
          <w:sz w:val="20"/>
          <w:szCs w:val="20"/>
        </w:rPr>
      </w:pPr>
    </w:p>
    <w:p w14:paraId="0DB3AE75" w14:textId="1DC02583" w:rsidR="00F44B15" w:rsidRPr="00671C18" w:rsidRDefault="00F44B15" w:rsidP="00F44B15">
      <w:pPr>
        <w:rPr>
          <w:rFonts w:cs="Arial"/>
          <w:sz w:val="20"/>
          <w:szCs w:val="20"/>
        </w:rPr>
      </w:pPr>
    </w:p>
    <w:p w14:paraId="6F6BE529" w14:textId="7B37951E" w:rsidR="00F44B15" w:rsidRPr="00671C18" w:rsidRDefault="00F44B15" w:rsidP="00F44B15">
      <w:pPr>
        <w:rPr>
          <w:rFonts w:cs="Arial"/>
          <w:sz w:val="20"/>
          <w:szCs w:val="20"/>
        </w:rPr>
      </w:pPr>
    </w:p>
    <w:p w14:paraId="1E608760" w14:textId="10DDDD52" w:rsidR="00F44B15" w:rsidRPr="00671C18" w:rsidRDefault="00F44B15" w:rsidP="00F44B15">
      <w:pPr>
        <w:rPr>
          <w:rFonts w:cs="Arial"/>
          <w:sz w:val="20"/>
          <w:szCs w:val="20"/>
        </w:rPr>
      </w:pPr>
    </w:p>
    <w:p w14:paraId="2A805AB9" w14:textId="77777777" w:rsidR="00F44B15" w:rsidRPr="00671C18" w:rsidRDefault="00F44B15" w:rsidP="00F44B15">
      <w:pPr>
        <w:rPr>
          <w:rFonts w:cs="Arial"/>
          <w:sz w:val="20"/>
          <w:szCs w:val="20"/>
        </w:rPr>
      </w:pPr>
    </w:p>
    <w:p w14:paraId="5866DB32" w14:textId="3F363C14" w:rsidR="00556D1A" w:rsidRPr="00671C18" w:rsidRDefault="00911386">
      <w:pPr>
        <w:rPr>
          <w:rFonts w:eastAsia="Calibri" w:cs="Arial"/>
          <w:sz w:val="20"/>
          <w:szCs w:val="20"/>
          <w:lang w:val="en-GB" w:eastAsia="en-US"/>
        </w:rPr>
      </w:pPr>
      <w:r w:rsidRPr="00671C18">
        <w:rPr>
          <w:rFonts w:eastAsia="Calibri" w:cs="Arial"/>
          <w:sz w:val="20"/>
          <w:szCs w:val="20"/>
          <w:lang w:val="en-GB" w:eastAsia="en-US"/>
        </w:rPr>
        <w:t xml:space="preserve">Last update </w:t>
      </w:r>
      <w:proofErr w:type="spellStart"/>
      <w:r w:rsidR="00D75619">
        <w:rPr>
          <w:rFonts w:eastAsia="Calibri" w:cs="Arial"/>
          <w:sz w:val="20"/>
          <w:szCs w:val="20"/>
          <w:lang w:val="en-GB" w:eastAsia="en-US"/>
        </w:rPr>
        <w:t>DoFR</w:t>
      </w:r>
      <w:proofErr w:type="spellEnd"/>
      <w:r w:rsidRPr="00671C18">
        <w:rPr>
          <w:rFonts w:eastAsia="Calibri" w:cs="Arial"/>
          <w:sz w:val="20"/>
          <w:szCs w:val="20"/>
          <w:lang w:val="en-GB" w:eastAsia="en-US"/>
        </w:rPr>
        <w:t xml:space="preserve"> </w:t>
      </w:r>
      <w:r w:rsidR="00D75619">
        <w:rPr>
          <w:rFonts w:eastAsia="Calibri" w:cs="Arial"/>
          <w:sz w:val="20"/>
          <w:szCs w:val="20"/>
          <w:lang w:val="en-GB" w:eastAsia="en-US"/>
        </w:rPr>
        <w:t>17/02/2023</w:t>
      </w:r>
    </w:p>
    <w:sectPr w:rsidR="00556D1A" w:rsidRPr="00671C18" w:rsidSect="00556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E741" w14:textId="77777777" w:rsidR="00612D5E" w:rsidRDefault="00612D5E" w:rsidP="00F44B15">
      <w:r>
        <w:separator/>
      </w:r>
    </w:p>
  </w:endnote>
  <w:endnote w:type="continuationSeparator" w:id="0">
    <w:p w14:paraId="584AED89" w14:textId="77777777" w:rsidR="00612D5E" w:rsidRDefault="00612D5E" w:rsidP="00F4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FE90" w14:textId="77777777" w:rsidR="00612D5E" w:rsidRDefault="00612D5E" w:rsidP="00F44B15">
      <w:r>
        <w:separator/>
      </w:r>
    </w:p>
  </w:footnote>
  <w:footnote w:type="continuationSeparator" w:id="0">
    <w:p w14:paraId="1C304193" w14:textId="77777777" w:rsidR="00612D5E" w:rsidRDefault="00612D5E" w:rsidP="00F44B15">
      <w:r>
        <w:continuationSeparator/>
      </w:r>
    </w:p>
  </w:footnote>
  <w:footnote w:id="1">
    <w:p w14:paraId="095D61AE" w14:textId="77777777" w:rsidR="00DE3EBC" w:rsidRPr="00A3377C" w:rsidRDefault="00DE3EBC" w:rsidP="00DE3EBC">
      <w:pPr>
        <w:pStyle w:val="FootnoteText"/>
        <w:rPr>
          <w:lang w:val="en-US"/>
        </w:rPr>
      </w:pPr>
      <w:r>
        <w:rPr>
          <w:rStyle w:val="FootnoteReference"/>
        </w:rPr>
        <w:footnoteRef/>
      </w:r>
      <w:r>
        <w:t xml:space="preserve"> </w:t>
      </w:r>
      <w:hyperlink r:id="rId1" w:history="1">
        <w:r w:rsidRPr="00204A68">
          <w:rPr>
            <w:rStyle w:val="Hyperlink"/>
          </w:rPr>
          <w:t>https://www.methodist.org.uk/media/21664/conf-2021-3-methodist-council-part-1.pdf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2A6"/>
    <w:multiLevelType w:val="hybridMultilevel"/>
    <w:tmpl w:val="C24C5F4C"/>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 w15:restartNumberingAfterBreak="0">
    <w:nsid w:val="0A6D1BC2"/>
    <w:multiLevelType w:val="hybridMultilevel"/>
    <w:tmpl w:val="23BC36A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 w15:restartNumberingAfterBreak="0">
    <w:nsid w:val="158A0782"/>
    <w:multiLevelType w:val="hybridMultilevel"/>
    <w:tmpl w:val="B9D24B76"/>
    <w:lvl w:ilvl="0" w:tplc="27D6C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637DBB"/>
    <w:multiLevelType w:val="hybridMultilevel"/>
    <w:tmpl w:val="1740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D3073"/>
    <w:multiLevelType w:val="hybridMultilevel"/>
    <w:tmpl w:val="B44C4BCC"/>
    <w:lvl w:ilvl="0" w:tplc="08090001">
      <w:start w:val="1"/>
      <w:numFmt w:val="bullet"/>
      <w:lvlText w:val=""/>
      <w:lvlJc w:val="left"/>
      <w:pPr>
        <w:ind w:left="720" w:hanging="360"/>
      </w:pPr>
      <w:rPr>
        <w:rFonts w:ascii="Symbol" w:hAnsi="Symbol" w:hint="default"/>
      </w:rPr>
    </w:lvl>
    <w:lvl w:ilvl="1" w:tplc="6B983F8C">
      <w:start w:val="2"/>
      <w:numFmt w:val="bullet"/>
      <w:lvlText w:val="⃝"/>
      <w:lvlJc w:val="left"/>
      <w:pPr>
        <w:ind w:left="1800" w:hanging="720"/>
      </w:pPr>
      <w:rPr>
        <w:rFonts w:ascii="Calibri" w:eastAsiaTheme="minorHAns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45D30"/>
    <w:multiLevelType w:val="hybridMultilevel"/>
    <w:tmpl w:val="9320CACC"/>
    <w:lvl w:ilvl="0" w:tplc="8CA402B0">
      <w:start w:val="1"/>
      <w:numFmt w:val="lowerLetter"/>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83ADB"/>
    <w:multiLevelType w:val="hybridMultilevel"/>
    <w:tmpl w:val="E5662F4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7" w15:restartNumberingAfterBreak="0">
    <w:nsid w:val="359A0D84"/>
    <w:multiLevelType w:val="hybridMultilevel"/>
    <w:tmpl w:val="9F8433F8"/>
    <w:lvl w:ilvl="0" w:tplc="FCBED1B6">
      <w:start w:val="1"/>
      <w:numFmt w:val="lowerLetter"/>
      <w:lvlText w:val="%1)"/>
      <w:lvlJc w:val="left"/>
      <w:pPr>
        <w:ind w:left="1095" w:hanging="360"/>
      </w:pPr>
      <w:rPr>
        <w:rFonts w:hint="default"/>
        <w:b w:val="0"/>
        <w:i w:val="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8" w15:restartNumberingAfterBreak="0">
    <w:nsid w:val="3751642E"/>
    <w:multiLevelType w:val="hybridMultilevel"/>
    <w:tmpl w:val="055CFA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C971A14"/>
    <w:multiLevelType w:val="hybridMultilevel"/>
    <w:tmpl w:val="97D2F0BC"/>
    <w:lvl w:ilvl="0" w:tplc="8CA402B0">
      <w:start w:val="1"/>
      <w:numFmt w:val="lowerLetter"/>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46F60"/>
    <w:multiLevelType w:val="hybridMultilevel"/>
    <w:tmpl w:val="8AA07C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24F3B"/>
    <w:multiLevelType w:val="hybridMultilevel"/>
    <w:tmpl w:val="90C41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FC6515"/>
    <w:multiLevelType w:val="hybridMultilevel"/>
    <w:tmpl w:val="A9E4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833F9"/>
    <w:multiLevelType w:val="hybridMultilevel"/>
    <w:tmpl w:val="A83CA8FE"/>
    <w:lvl w:ilvl="0" w:tplc="8E1C4B68">
      <w:start w:val="1"/>
      <w:numFmt w:val="lowerLetter"/>
      <w:lvlText w:val="%1)"/>
      <w:lvlJc w:val="center"/>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A66E1"/>
    <w:multiLevelType w:val="hybridMultilevel"/>
    <w:tmpl w:val="48FAF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7D238BD"/>
    <w:multiLevelType w:val="hybridMultilevel"/>
    <w:tmpl w:val="DE001F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4164233"/>
    <w:multiLevelType w:val="hybridMultilevel"/>
    <w:tmpl w:val="41A496A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2AD6DEE6">
      <w:numFmt w:val="bullet"/>
      <w:lvlText w:val="-"/>
      <w:lvlJc w:val="left"/>
      <w:pPr>
        <w:ind w:left="1980" w:hanging="360"/>
      </w:pPr>
      <w:rPr>
        <w:rFonts w:ascii="Arial" w:eastAsia="Calibri"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76076854">
    <w:abstractNumId w:val="16"/>
  </w:num>
  <w:num w:numId="2" w16cid:durableId="1748531883">
    <w:abstractNumId w:val="10"/>
  </w:num>
  <w:num w:numId="3" w16cid:durableId="1208685375">
    <w:abstractNumId w:val="8"/>
  </w:num>
  <w:num w:numId="4" w16cid:durableId="43140801">
    <w:abstractNumId w:val="11"/>
  </w:num>
  <w:num w:numId="5" w16cid:durableId="1160542025">
    <w:abstractNumId w:val="15"/>
  </w:num>
  <w:num w:numId="6" w16cid:durableId="69423187">
    <w:abstractNumId w:val="3"/>
  </w:num>
  <w:num w:numId="7" w16cid:durableId="478350391">
    <w:abstractNumId w:val="9"/>
  </w:num>
  <w:num w:numId="8" w16cid:durableId="270477230">
    <w:abstractNumId w:val="2"/>
  </w:num>
  <w:num w:numId="9" w16cid:durableId="2016298197">
    <w:abstractNumId w:val="14"/>
  </w:num>
  <w:num w:numId="10" w16cid:durableId="599219370">
    <w:abstractNumId w:val="0"/>
  </w:num>
  <w:num w:numId="11" w16cid:durableId="1954440643">
    <w:abstractNumId w:val="13"/>
  </w:num>
  <w:num w:numId="12" w16cid:durableId="381634075">
    <w:abstractNumId w:val="5"/>
  </w:num>
  <w:num w:numId="13" w16cid:durableId="901984002">
    <w:abstractNumId w:val="7"/>
  </w:num>
  <w:num w:numId="14" w16cid:durableId="1829907167">
    <w:abstractNumId w:val="1"/>
  </w:num>
  <w:num w:numId="15" w16cid:durableId="1816676332">
    <w:abstractNumId w:val="12"/>
  </w:num>
  <w:num w:numId="16" w16cid:durableId="1775131845">
    <w:abstractNumId w:val="6"/>
  </w:num>
  <w:num w:numId="17" w16cid:durableId="1077560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0C"/>
    <w:rsid w:val="00052956"/>
    <w:rsid w:val="000A3B41"/>
    <w:rsid w:val="000A688F"/>
    <w:rsid w:val="000D3E83"/>
    <w:rsid w:val="000E1D42"/>
    <w:rsid w:val="000F26D4"/>
    <w:rsid w:val="000F2DCC"/>
    <w:rsid w:val="000F792A"/>
    <w:rsid w:val="00121533"/>
    <w:rsid w:val="001277D7"/>
    <w:rsid w:val="0013545A"/>
    <w:rsid w:val="00163E9B"/>
    <w:rsid w:val="0018101D"/>
    <w:rsid w:val="001D3D61"/>
    <w:rsid w:val="001E3398"/>
    <w:rsid w:val="001E76C7"/>
    <w:rsid w:val="0026450C"/>
    <w:rsid w:val="00264997"/>
    <w:rsid w:val="002A104B"/>
    <w:rsid w:val="002E05BD"/>
    <w:rsid w:val="002F0184"/>
    <w:rsid w:val="002F7E7C"/>
    <w:rsid w:val="003325D5"/>
    <w:rsid w:val="00336A66"/>
    <w:rsid w:val="00365939"/>
    <w:rsid w:val="003C11AE"/>
    <w:rsid w:val="003D0456"/>
    <w:rsid w:val="0041194C"/>
    <w:rsid w:val="00427354"/>
    <w:rsid w:val="0046664C"/>
    <w:rsid w:val="004A2A92"/>
    <w:rsid w:val="004D2BFC"/>
    <w:rsid w:val="0052078E"/>
    <w:rsid w:val="00556D1A"/>
    <w:rsid w:val="005B77CC"/>
    <w:rsid w:val="005D14C0"/>
    <w:rsid w:val="00612D5E"/>
    <w:rsid w:val="00625D45"/>
    <w:rsid w:val="0065520C"/>
    <w:rsid w:val="00671C18"/>
    <w:rsid w:val="006F16BD"/>
    <w:rsid w:val="007D4CD7"/>
    <w:rsid w:val="007F45E4"/>
    <w:rsid w:val="00846C7A"/>
    <w:rsid w:val="008476E8"/>
    <w:rsid w:val="008A5FB6"/>
    <w:rsid w:val="008C3C79"/>
    <w:rsid w:val="008E6A81"/>
    <w:rsid w:val="00911386"/>
    <w:rsid w:val="009309F2"/>
    <w:rsid w:val="00934603"/>
    <w:rsid w:val="009651A9"/>
    <w:rsid w:val="009C72E3"/>
    <w:rsid w:val="009E243C"/>
    <w:rsid w:val="009E42C0"/>
    <w:rsid w:val="00A27FEC"/>
    <w:rsid w:val="00A84700"/>
    <w:rsid w:val="00AF4FD2"/>
    <w:rsid w:val="00B20823"/>
    <w:rsid w:val="00B21C57"/>
    <w:rsid w:val="00B61061"/>
    <w:rsid w:val="00B663C7"/>
    <w:rsid w:val="00B76614"/>
    <w:rsid w:val="00B92B3B"/>
    <w:rsid w:val="00BE3568"/>
    <w:rsid w:val="00C16C87"/>
    <w:rsid w:val="00CC3992"/>
    <w:rsid w:val="00CE643A"/>
    <w:rsid w:val="00D05465"/>
    <w:rsid w:val="00D57B93"/>
    <w:rsid w:val="00D73C0A"/>
    <w:rsid w:val="00D75619"/>
    <w:rsid w:val="00D9754F"/>
    <w:rsid w:val="00DE3EBC"/>
    <w:rsid w:val="00E04B8C"/>
    <w:rsid w:val="00E16131"/>
    <w:rsid w:val="00E711F2"/>
    <w:rsid w:val="00E7525D"/>
    <w:rsid w:val="00EB10ED"/>
    <w:rsid w:val="00ED6C34"/>
    <w:rsid w:val="00EF4DB0"/>
    <w:rsid w:val="00F1489D"/>
    <w:rsid w:val="00F21431"/>
    <w:rsid w:val="00F21554"/>
    <w:rsid w:val="00F44B15"/>
    <w:rsid w:val="00F5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C103"/>
  <w15:docId w15:val="{6607C238-759A-4116-A327-97DB35AC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50C"/>
    <w:pPr>
      <w:spacing w:after="0" w:line="240" w:lineRule="auto"/>
    </w:pPr>
    <w:rPr>
      <w:rFonts w:ascii="Arial" w:eastAsia="Times New Roman" w:hAnsi="Arial" w:cs="Times New Roman"/>
      <w:szCs w:val="24"/>
      <w:lang w:val="en-AU" w:eastAsia="en-AU"/>
    </w:rPr>
  </w:style>
  <w:style w:type="paragraph" w:styleId="Heading2">
    <w:name w:val="heading 2"/>
    <w:basedOn w:val="Normal"/>
    <w:next w:val="Normal"/>
    <w:link w:val="Heading2Char"/>
    <w:autoRedefine/>
    <w:qFormat/>
    <w:rsid w:val="0026450C"/>
    <w:pPr>
      <w:keepNext/>
      <w:tabs>
        <w:tab w:val="left" w:pos="180"/>
      </w:tabs>
      <w:spacing w:before="240" w:after="120"/>
      <w:jc w:val="both"/>
      <w:outlineLvl w:val="1"/>
    </w:pPr>
    <w:rPr>
      <w:rFonts w:ascii="Arial Narrow" w:hAnsi="Arial Narrow"/>
      <w:b/>
      <w:bCs/>
      <w:color w:val="215868" w:themeColor="accent5" w:themeShade="80"/>
      <w:spacing w:val="40"/>
      <w:sz w:val="32"/>
      <w:szCs w:val="20"/>
      <w:lang w:eastAsia="en-US"/>
    </w:rPr>
  </w:style>
  <w:style w:type="paragraph" w:styleId="Heading3">
    <w:name w:val="heading 3"/>
    <w:basedOn w:val="Normal"/>
    <w:next w:val="Normal"/>
    <w:link w:val="Heading3Char"/>
    <w:qFormat/>
    <w:rsid w:val="0026450C"/>
    <w:pPr>
      <w:spacing w:before="240" w:after="60"/>
      <w:outlineLvl w:val="2"/>
    </w:pPr>
    <w:rPr>
      <w:b/>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450C"/>
    <w:rPr>
      <w:rFonts w:ascii="Arial Narrow" w:eastAsia="Times New Roman" w:hAnsi="Arial Narrow" w:cs="Times New Roman"/>
      <w:b/>
      <w:bCs/>
      <w:color w:val="215868" w:themeColor="accent5" w:themeShade="80"/>
      <w:spacing w:val="40"/>
      <w:sz w:val="32"/>
      <w:szCs w:val="20"/>
      <w:lang w:val="en-AU"/>
    </w:rPr>
  </w:style>
  <w:style w:type="character" w:customStyle="1" w:styleId="Heading3Char">
    <w:name w:val="Heading 3 Char"/>
    <w:basedOn w:val="DefaultParagraphFont"/>
    <w:link w:val="Heading3"/>
    <w:rsid w:val="0026450C"/>
    <w:rPr>
      <w:rFonts w:ascii="Arial" w:eastAsia="Times New Roman" w:hAnsi="Arial" w:cs="Times New Roman"/>
      <w:b/>
      <w:color w:val="404040" w:themeColor="text1" w:themeTint="BF"/>
      <w:sz w:val="24"/>
      <w:szCs w:val="24"/>
      <w:lang w:val="en-AU" w:eastAsia="en-AU"/>
    </w:rPr>
  </w:style>
  <w:style w:type="character" w:styleId="Hyperlink">
    <w:name w:val="Hyperlink"/>
    <w:uiPriority w:val="99"/>
    <w:rsid w:val="0026450C"/>
    <w:rPr>
      <w:color w:val="0000FF"/>
      <w:u w:val="single"/>
    </w:rPr>
  </w:style>
  <w:style w:type="paragraph" w:styleId="ListParagraph">
    <w:name w:val="List Paragraph"/>
    <w:basedOn w:val="Normal"/>
    <w:link w:val="ListParagraphChar"/>
    <w:uiPriority w:val="34"/>
    <w:qFormat/>
    <w:rsid w:val="0026450C"/>
    <w:pPr>
      <w:spacing w:after="200" w:line="276" w:lineRule="auto"/>
      <w:ind w:left="720"/>
      <w:contextualSpacing/>
    </w:pPr>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13545A"/>
    <w:rPr>
      <w:sz w:val="16"/>
      <w:szCs w:val="16"/>
    </w:rPr>
  </w:style>
  <w:style w:type="paragraph" w:styleId="CommentText">
    <w:name w:val="annotation text"/>
    <w:basedOn w:val="Normal"/>
    <w:link w:val="CommentTextChar"/>
    <w:uiPriority w:val="99"/>
    <w:semiHidden/>
    <w:unhideWhenUsed/>
    <w:rsid w:val="0013545A"/>
    <w:rPr>
      <w:sz w:val="20"/>
      <w:szCs w:val="20"/>
    </w:rPr>
  </w:style>
  <w:style w:type="character" w:customStyle="1" w:styleId="CommentTextChar">
    <w:name w:val="Comment Text Char"/>
    <w:basedOn w:val="DefaultParagraphFont"/>
    <w:link w:val="CommentText"/>
    <w:uiPriority w:val="99"/>
    <w:semiHidden/>
    <w:rsid w:val="0013545A"/>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3545A"/>
    <w:rPr>
      <w:b/>
      <w:bCs/>
    </w:rPr>
  </w:style>
  <w:style w:type="character" w:customStyle="1" w:styleId="CommentSubjectChar">
    <w:name w:val="Comment Subject Char"/>
    <w:basedOn w:val="CommentTextChar"/>
    <w:link w:val="CommentSubject"/>
    <w:uiPriority w:val="99"/>
    <w:semiHidden/>
    <w:rsid w:val="0013545A"/>
    <w:rPr>
      <w:rFonts w:ascii="Arial" w:eastAsia="Times New Roman" w:hAnsi="Arial" w:cs="Times New Roman"/>
      <w:b/>
      <w:bCs/>
      <w:sz w:val="20"/>
      <w:szCs w:val="20"/>
      <w:lang w:val="en-AU" w:eastAsia="en-AU"/>
    </w:rPr>
  </w:style>
  <w:style w:type="paragraph" w:styleId="BalloonText">
    <w:name w:val="Balloon Text"/>
    <w:basedOn w:val="Normal"/>
    <w:link w:val="BalloonTextChar"/>
    <w:uiPriority w:val="99"/>
    <w:semiHidden/>
    <w:unhideWhenUsed/>
    <w:rsid w:val="0013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5A"/>
    <w:rPr>
      <w:rFonts w:ascii="Segoe UI" w:eastAsia="Times New Roman" w:hAnsi="Segoe UI" w:cs="Segoe UI"/>
      <w:sz w:val="18"/>
      <w:szCs w:val="18"/>
      <w:lang w:val="en-AU" w:eastAsia="en-AU"/>
    </w:rPr>
  </w:style>
  <w:style w:type="character" w:styleId="FollowedHyperlink">
    <w:name w:val="FollowedHyperlink"/>
    <w:basedOn w:val="DefaultParagraphFont"/>
    <w:uiPriority w:val="99"/>
    <w:semiHidden/>
    <w:unhideWhenUsed/>
    <w:rsid w:val="00E711F2"/>
    <w:rPr>
      <w:color w:val="800080" w:themeColor="followedHyperlink"/>
      <w:u w:val="single"/>
    </w:rPr>
  </w:style>
  <w:style w:type="paragraph" w:customStyle="1" w:styleId="c">
    <w:name w:val="c"/>
    <w:basedOn w:val="Normal"/>
    <w:qFormat/>
    <w:rsid w:val="00D57B93"/>
    <w:pPr>
      <w:spacing w:after="160" w:line="256" w:lineRule="auto"/>
    </w:pPr>
    <w:rPr>
      <w:rFonts w:eastAsiaTheme="minorHAnsi" w:cs="Arial"/>
      <w:b/>
      <w:sz w:val="24"/>
      <w:lang w:val="en-GB" w:eastAsia="en-US"/>
    </w:rPr>
  </w:style>
  <w:style w:type="table" w:styleId="TableGrid">
    <w:name w:val="Table Grid"/>
    <w:basedOn w:val="TableNormal"/>
    <w:uiPriority w:val="39"/>
    <w:rsid w:val="00CE64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44B15"/>
    <w:pPr>
      <w:widowControl w:val="0"/>
      <w:autoSpaceDE w:val="0"/>
      <w:autoSpaceDN w:val="0"/>
    </w:pPr>
    <w:rPr>
      <w:rFonts w:eastAsia="Roboto" w:cs="Roboto"/>
      <w:sz w:val="20"/>
      <w:szCs w:val="20"/>
      <w:lang w:val="en-GB" w:eastAsia="en-US"/>
    </w:rPr>
  </w:style>
  <w:style w:type="character" w:customStyle="1" w:styleId="BodyTextChar">
    <w:name w:val="Body Text Char"/>
    <w:basedOn w:val="DefaultParagraphFont"/>
    <w:link w:val="BodyText"/>
    <w:uiPriority w:val="1"/>
    <w:rsid w:val="00F44B15"/>
    <w:rPr>
      <w:rFonts w:ascii="Arial" w:eastAsia="Roboto" w:hAnsi="Arial" w:cs="Roboto"/>
      <w:sz w:val="20"/>
      <w:szCs w:val="20"/>
    </w:rPr>
  </w:style>
  <w:style w:type="character" w:customStyle="1" w:styleId="ListParagraphChar">
    <w:name w:val="List Paragraph Char"/>
    <w:basedOn w:val="DefaultParagraphFont"/>
    <w:link w:val="ListParagraph"/>
    <w:uiPriority w:val="34"/>
    <w:rsid w:val="00F44B15"/>
    <w:rPr>
      <w:rFonts w:ascii="Calibri" w:eastAsia="Calibri" w:hAnsi="Calibri" w:cs="Times New Roman"/>
    </w:rPr>
  </w:style>
  <w:style w:type="paragraph" w:styleId="FootnoteText">
    <w:name w:val="footnote text"/>
    <w:basedOn w:val="Normal"/>
    <w:link w:val="FootnoteTextChar"/>
    <w:uiPriority w:val="99"/>
    <w:semiHidden/>
    <w:unhideWhenUsed/>
    <w:rsid w:val="00F44B15"/>
    <w:pPr>
      <w:widowControl w:val="0"/>
      <w:autoSpaceDE w:val="0"/>
      <w:autoSpaceDN w:val="0"/>
    </w:pPr>
    <w:rPr>
      <w:rFonts w:ascii="Roboto" w:eastAsia="Roboto" w:hAnsi="Roboto" w:cs="Roboto"/>
      <w:sz w:val="20"/>
      <w:szCs w:val="20"/>
      <w:lang w:val="en-GB" w:eastAsia="en-US"/>
    </w:rPr>
  </w:style>
  <w:style w:type="character" w:customStyle="1" w:styleId="FootnoteTextChar">
    <w:name w:val="Footnote Text Char"/>
    <w:basedOn w:val="DefaultParagraphFont"/>
    <w:link w:val="FootnoteText"/>
    <w:uiPriority w:val="99"/>
    <w:semiHidden/>
    <w:rsid w:val="00F44B15"/>
    <w:rPr>
      <w:rFonts w:ascii="Roboto" w:eastAsia="Roboto" w:hAnsi="Roboto" w:cs="Roboto"/>
      <w:sz w:val="20"/>
      <w:szCs w:val="20"/>
    </w:rPr>
  </w:style>
  <w:style w:type="character" w:styleId="FootnoteReference">
    <w:name w:val="footnote reference"/>
    <w:basedOn w:val="DefaultParagraphFont"/>
    <w:uiPriority w:val="99"/>
    <w:semiHidden/>
    <w:unhideWhenUsed/>
    <w:rsid w:val="00F44B15"/>
    <w:rPr>
      <w:vertAlign w:val="superscript"/>
    </w:rPr>
  </w:style>
  <w:style w:type="paragraph" w:styleId="NoSpacing">
    <w:name w:val="No Spacing"/>
    <w:uiPriority w:val="1"/>
    <w:qFormat/>
    <w:rsid w:val="00F44B15"/>
    <w:pPr>
      <w:spacing w:after="0" w:line="240" w:lineRule="auto"/>
    </w:pPr>
    <w:rPr>
      <w:rFonts w:ascii="Arial" w:eastAsia="Times New Roman" w:hAnsi="Arial"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7">
      <w:bodyDiv w:val="1"/>
      <w:marLeft w:val="0"/>
      <w:marRight w:val="0"/>
      <w:marTop w:val="0"/>
      <w:marBottom w:val="0"/>
      <w:divBdr>
        <w:top w:val="none" w:sz="0" w:space="0" w:color="auto"/>
        <w:left w:val="none" w:sz="0" w:space="0" w:color="auto"/>
        <w:bottom w:val="none" w:sz="0" w:space="0" w:color="auto"/>
        <w:right w:val="none" w:sz="0" w:space="0" w:color="auto"/>
      </w:divBdr>
    </w:div>
    <w:div w:id="225605032">
      <w:bodyDiv w:val="1"/>
      <w:marLeft w:val="0"/>
      <w:marRight w:val="0"/>
      <w:marTop w:val="0"/>
      <w:marBottom w:val="0"/>
      <w:divBdr>
        <w:top w:val="none" w:sz="0" w:space="0" w:color="auto"/>
        <w:left w:val="none" w:sz="0" w:space="0" w:color="auto"/>
        <w:bottom w:val="none" w:sz="0" w:space="0" w:color="auto"/>
        <w:right w:val="none" w:sz="0" w:space="0" w:color="auto"/>
      </w:divBdr>
    </w:div>
    <w:div w:id="6103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ethodistchurchintranet.org.uk/wp-content/uploads/2022/05/Expenses-claim-form-for-connexional-volunteers.docx"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ethodist.org.uk/media/21664/conf-2021-3-methodist-council-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36DFC7D9364A9167C8C70B2ADE9B" ma:contentTypeVersion="14" ma:contentTypeDescription="Create a new document." ma:contentTypeScope="" ma:versionID="6663c1d1a67c9cd1d8ac4fce312cd51e">
  <xsd:schema xmlns:xsd="http://www.w3.org/2001/XMLSchema" xmlns:xs="http://www.w3.org/2001/XMLSchema" xmlns:p="http://schemas.microsoft.com/office/2006/metadata/properties" xmlns:ns3="38c45bb5-94fb-4d9b-986c-f1ab65b5449f" xmlns:ns4="76288ab8-c1d8-4652-b2b2-f47cc9c1a552" targetNamespace="http://schemas.microsoft.com/office/2006/metadata/properties" ma:root="true" ma:fieldsID="8ac2ba1f4dcbafe733ded726d2e7070b" ns3:_="" ns4:_="">
    <xsd:import namespace="38c45bb5-94fb-4d9b-986c-f1ab65b5449f"/>
    <xsd:import namespace="76288ab8-c1d8-4652-b2b2-f47cc9c1a5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45bb5-94fb-4d9b-986c-f1ab65b54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88ab8-c1d8-4652-b2b2-f47cc9c1a5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E9BC7-9B87-425C-B5D8-E05733B4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45bb5-94fb-4d9b-986c-f1ab65b5449f"/>
    <ds:schemaRef ds:uri="76288ab8-c1d8-4652-b2b2-f47cc9c1a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0A868-F3E6-4091-895D-A89E0F31B6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7B2A1-8E4D-4B5A-8148-B886E9615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sebanakittam</dc:creator>
  <cp:lastModifiedBy>Matthew Tattersall</cp:lastModifiedBy>
  <cp:revision>6</cp:revision>
  <dcterms:created xsi:type="dcterms:W3CDTF">2023-02-17T15:40:00Z</dcterms:created>
  <dcterms:modified xsi:type="dcterms:W3CDTF">2023-02-17T15:50:00Z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0x0101001A8836DFC7D9364A9167C8C70B2ADE9B</vt:lpwstr>
  </property>
</Properties>
</file>