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F326F" w:rsidRPr="00120BA7" w14:paraId="08099CEB" w14:textId="77777777" w:rsidTr="00B557FE">
        <w:tc>
          <w:tcPr>
            <w:tcW w:w="4508" w:type="dxa"/>
          </w:tcPr>
          <w:p w14:paraId="132FCF72" w14:textId="77777777" w:rsidR="008F326F" w:rsidRPr="00120BA7" w:rsidRDefault="008F326F" w:rsidP="00122097">
            <w:pPr>
              <w:ind w:right="237"/>
              <w:rPr>
                <w:rFonts w:cstheme="minorHAnsi"/>
              </w:rPr>
            </w:pPr>
            <w:r w:rsidRPr="00120BA7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06602FE" wp14:editId="348D7E33">
                  <wp:extent cx="2119388" cy="654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28" cy="659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C35F825" w14:textId="77777777" w:rsidR="008F326F" w:rsidRPr="00267910" w:rsidRDefault="008F326F" w:rsidP="00122097">
            <w:pPr>
              <w:ind w:right="237"/>
              <w:jc w:val="right"/>
              <w:rPr>
                <w:rFonts w:cstheme="minorHAnsi"/>
                <w:b/>
                <w:bCs/>
                <w:sz w:val="32"/>
                <w:szCs w:val="32"/>
              </w:rPr>
            </w:pPr>
            <w:r w:rsidRPr="00267910">
              <w:rPr>
                <w:rFonts w:cstheme="minorHAnsi"/>
                <w:b/>
                <w:bCs/>
                <w:sz w:val="32"/>
                <w:szCs w:val="32"/>
              </w:rPr>
              <w:t>EXHIBITION LOAN AGREEMENT</w:t>
            </w:r>
          </w:p>
          <w:p w14:paraId="2D7D71F8" w14:textId="77777777" w:rsidR="008F326F" w:rsidRPr="00120BA7" w:rsidRDefault="008F326F" w:rsidP="00122097">
            <w:pPr>
              <w:ind w:right="237"/>
              <w:jc w:val="right"/>
              <w:rPr>
                <w:rFonts w:cstheme="minorHAnsi"/>
              </w:rPr>
            </w:pPr>
          </w:p>
          <w:p w14:paraId="4089F85B" w14:textId="77777777" w:rsidR="008F326F" w:rsidRPr="00120BA7" w:rsidRDefault="008F326F" w:rsidP="00122097">
            <w:pPr>
              <w:ind w:right="237"/>
              <w:jc w:val="right"/>
              <w:rPr>
                <w:rFonts w:cstheme="minorHAnsi"/>
              </w:rPr>
            </w:pPr>
          </w:p>
        </w:tc>
      </w:tr>
    </w:tbl>
    <w:p w14:paraId="73D59F63" w14:textId="0862FD6D" w:rsidR="006B1020" w:rsidRPr="00120BA7" w:rsidRDefault="006B1020" w:rsidP="00122097">
      <w:pPr>
        <w:ind w:right="237"/>
        <w:rPr>
          <w:rFonts w:cstheme="min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0"/>
        <w:gridCol w:w="5976"/>
      </w:tblGrid>
      <w:tr w:rsidR="00F23968" w:rsidRPr="00120BA7" w14:paraId="34A5ACED" w14:textId="77777777" w:rsidTr="00F239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5C2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  <w:r w:rsidRPr="00120BA7">
              <w:rPr>
                <w:rFonts w:cstheme="minorHAnsi"/>
                <w:b/>
              </w:rPr>
              <w:t>Exhibition Title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9C9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  <w:p w14:paraId="70096CF4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</w:tc>
      </w:tr>
      <w:tr w:rsidR="00F23968" w:rsidRPr="00120BA7" w14:paraId="13C1600E" w14:textId="77777777" w:rsidTr="00F239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C34F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  <w:r w:rsidRPr="00120BA7">
              <w:rPr>
                <w:rFonts w:cstheme="minorHAnsi"/>
                <w:b/>
              </w:rPr>
              <w:t>Exhibition Venue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4EB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  <w:p w14:paraId="4CC3EF55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</w:tc>
      </w:tr>
      <w:tr w:rsidR="00F23968" w:rsidRPr="00120BA7" w14:paraId="0EB81F52" w14:textId="77777777" w:rsidTr="00F239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BA32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  <w:r w:rsidRPr="00120BA7">
              <w:rPr>
                <w:rFonts w:cstheme="minorHAnsi"/>
                <w:b/>
              </w:rPr>
              <w:t>Exhibition Dates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A73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  <w:p w14:paraId="6CBFA209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</w:tc>
      </w:tr>
      <w:tr w:rsidR="00F23968" w:rsidRPr="00120BA7" w14:paraId="54A255A1" w14:textId="77777777" w:rsidTr="00F239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3D91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  <w:r w:rsidRPr="00120BA7">
              <w:rPr>
                <w:rFonts w:cstheme="minorHAnsi"/>
                <w:b/>
              </w:rPr>
              <w:t>Name of Borrowing Organisation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708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  <w:p w14:paraId="06145234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</w:tc>
      </w:tr>
      <w:tr w:rsidR="00F23968" w:rsidRPr="00120BA7" w14:paraId="5DE3123F" w14:textId="77777777" w:rsidTr="00F239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D8ED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  <w:r w:rsidRPr="00120BA7">
              <w:rPr>
                <w:rFonts w:cstheme="minorHAnsi"/>
                <w:b/>
                <w:i/>
                <w:iCs/>
              </w:rPr>
              <w:t>For MMAC</w:t>
            </w:r>
            <w:r w:rsidRPr="00120BA7">
              <w:rPr>
                <w:rFonts w:cstheme="minorHAnsi"/>
                <w:b/>
              </w:rPr>
              <w:t xml:space="preserve">: </w:t>
            </w:r>
            <w:r w:rsidR="00267910">
              <w:rPr>
                <w:rFonts w:cstheme="minorHAnsi"/>
                <w:b/>
              </w:rPr>
              <w:t>Name and Contact Details of Link</w:t>
            </w:r>
            <w:r w:rsidR="00141FEE" w:rsidRPr="00120BA7">
              <w:rPr>
                <w:rFonts w:cstheme="minorHAnsi"/>
                <w:b/>
              </w:rPr>
              <w:t xml:space="preserve"> </w:t>
            </w:r>
            <w:r w:rsidR="00267910">
              <w:rPr>
                <w:rFonts w:cstheme="minorHAnsi"/>
                <w:b/>
              </w:rPr>
              <w:t>Management Committee Member (lead c</w:t>
            </w:r>
            <w:r w:rsidR="00141FEE" w:rsidRPr="00120BA7">
              <w:rPr>
                <w:rFonts w:cstheme="minorHAnsi"/>
                <w:b/>
              </w:rPr>
              <w:t>ontact</w:t>
            </w:r>
            <w:r w:rsidR="00267910">
              <w:rPr>
                <w:rFonts w:cstheme="minorHAnsi"/>
                <w:b/>
              </w:rPr>
              <w:t>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B54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</w:p>
          <w:p w14:paraId="1B1F897A" w14:textId="77777777" w:rsidR="00141FEE" w:rsidRPr="00120BA7" w:rsidRDefault="00141FEE" w:rsidP="00122097">
            <w:pPr>
              <w:ind w:right="237"/>
              <w:rPr>
                <w:rFonts w:cstheme="minorHAnsi"/>
                <w:b/>
              </w:rPr>
            </w:pPr>
          </w:p>
          <w:p w14:paraId="23E9DD7F" w14:textId="77777777" w:rsidR="00141FEE" w:rsidRPr="00120BA7" w:rsidRDefault="00141FEE" w:rsidP="00122097">
            <w:pPr>
              <w:ind w:right="237"/>
              <w:rPr>
                <w:rFonts w:cstheme="minorHAnsi"/>
                <w:b/>
              </w:rPr>
            </w:pPr>
          </w:p>
        </w:tc>
      </w:tr>
      <w:tr w:rsidR="00F23968" w:rsidRPr="00120BA7" w14:paraId="08DEFFA6" w14:textId="77777777" w:rsidTr="00F239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F52B" w14:textId="77777777" w:rsidR="00F23968" w:rsidRPr="00120BA7" w:rsidRDefault="00F23968" w:rsidP="00122097">
            <w:pPr>
              <w:ind w:right="237"/>
              <w:rPr>
                <w:rFonts w:cstheme="minorHAnsi"/>
                <w:b/>
              </w:rPr>
            </w:pPr>
            <w:r w:rsidRPr="00120BA7">
              <w:rPr>
                <w:rFonts w:cstheme="minorHAnsi"/>
                <w:b/>
                <w:i/>
                <w:iCs/>
              </w:rPr>
              <w:t>For the Borrower</w:t>
            </w:r>
            <w:r w:rsidRPr="00120BA7">
              <w:rPr>
                <w:rFonts w:cstheme="minorHAnsi"/>
                <w:b/>
              </w:rPr>
              <w:t xml:space="preserve">: </w:t>
            </w:r>
            <w:r w:rsidR="00141FEE" w:rsidRPr="00120BA7">
              <w:rPr>
                <w:rFonts w:cstheme="minorHAnsi"/>
                <w:b/>
              </w:rPr>
              <w:t>Name and Contact Details of Key Responsible Person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5D3F" w14:textId="77777777" w:rsidR="00F23968" w:rsidRPr="00120BA7" w:rsidRDefault="00F23968" w:rsidP="00122097">
            <w:pPr>
              <w:ind w:right="237"/>
              <w:rPr>
                <w:rFonts w:cstheme="minorHAnsi"/>
              </w:rPr>
            </w:pPr>
          </w:p>
        </w:tc>
      </w:tr>
    </w:tbl>
    <w:p w14:paraId="6E023AE6" w14:textId="77777777" w:rsidR="00F23968" w:rsidRDefault="00F23968" w:rsidP="008071D6">
      <w:pPr>
        <w:spacing w:after="0"/>
        <w:ind w:right="237"/>
        <w:rPr>
          <w:rFonts w:cstheme="minorHAnsi"/>
          <w:b/>
        </w:rPr>
      </w:pPr>
    </w:p>
    <w:p w14:paraId="669A8137" w14:textId="77777777" w:rsidR="008071D6" w:rsidRPr="00120BA7" w:rsidRDefault="008071D6" w:rsidP="008071D6">
      <w:pPr>
        <w:spacing w:after="0"/>
        <w:ind w:right="237"/>
        <w:rPr>
          <w:rFonts w:cstheme="minorHAnsi"/>
          <w:b/>
        </w:rPr>
      </w:pPr>
    </w:p>
    <w:p w14:paraId="505BF7F7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Introduction</w:t>
      </w:r>
    </w:p>
    <w:p w14:paraId="7344A887" w14:textId="77777777" w:rsidR="00F23968" w:rsidRPr="00120BA7" w:rsidRDefault="00267910" w:rsidP="00122097">
      <w:pPr>
        <w:ind w:right="237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Pr="00120BA7">
        <w:rPr>
          <w:rFonts w:cstheme="minorHAnsi"/>
          <w:bCs/>
        </w:rPr>
        <w:t xml:space="preserve">Methodist Modern Art Collection </w:t>
      </w:r>
      <w:r>
        <w:rPr>
          <w:rFonts w:cstheme="minorHAnsi"/>
          <w:bCs/>
        </w:rPr>
        <w:t>(MMAC) is owned by t</w:t>
      </w:r>
      <w:r w:rsidR="00F23968" w:rsidRPr="00120BA7">
        <w:rPr>
          <w:rFonts w:cstheme="minorHAnsi"/>
          <w:bCs/>
        </w:rPr>
        <w:t xml:space="preserve">he Methodist Church </w:t>
      </w:r>
      <w:r>
        <w:rPr>
          <w:rFonts w:cstheme="minorHAnsi"/>
          <w:bCs/>
        </w:rPr>
        <w:t>in</w:t>
      </w:r>
      <w:r w:rsidR="00F23968" w:rsidRPr="00120BA7">
        <w:rPr>
          <w:rFonts w:cstheme="minorHAnsi"/>
          <w:bCs/>
        </w:rPr>
        <w:t xml:space="preserve"> Britain</w:t>
      </w:r>
      <w:r>
        <w:rPr>
          <w:rFonts w:cstheme="minorHAnsi"/>
          <w:bCs/>
        </w:rPr>
        <w:t>, with the Methodist Council as the trustees of the</w:t>
      </w:r>
      <w:r w:rsidR="00F23968" w:rsidRPr="00120BA7">
        <w:rPr>
          <w:rFonts w:cstheme="minorHAnsi"/>
          <w:bCs/>
        </w:rPr>
        <w:t xml:space="preserve"> </w:t>
      </w:r>
      <w:r>
        <w:rPr>
          <w:rFonts w:cstheme="minorHAnsi"/>
          <w:bCs/>
        </w:rPr>
        <w:t>works of art, which</w:t>
      </w:r>
      <w:r w:rsidR="00F23968" w:rsidRPr="00120BA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are </w:t>
      </w:r>
      <w:r w:rsidR="00F23968" w:rsidRPr="00120BA7">
        <w:rPr>
          <w:rFonts w:cstheme="minorHAnsi"/>
          <w:bCs/>
        </w:rPr>
        <w:t xml:space="preserve">looked after by the </w:t>
      </w:r>
      <w:r>
        <w:rPr>
          <w:rFonts w:cstheme="minorHAnsi"/>
          <w:bCs/>
        </w:rPr>
        <w:t xml:space="preserve">MMAC </w:t>
      </w:r>
      <w:r w:rsidR="00F23968" w:rsidRPr="00120BA7">
        <w:rPr>
          <w:rFonts w:cstheme="minorHAnsi"/>
          <w:bCs/>
        </w:rPr>
        <w:t>Management Committee (‘The Lender’).</w:t>
      </w:r>
    </w:p>
    <w:p w14:paraId="2C022F2B" w14:textId="77777777" w:rsidR="006B1020" w:rsidRPr="00120BA7" w:rsidRDefault="006B1020" w:rsidP="00122097">
      <w:pPr>
        <w:ind w:right="237"/>
        <w:rPr>
          <w:rFonts w:cstheme="minorHAnsi"/>
          <w:bCs/>
        </w:rPr>
      </w:pPr>
      <w:r w:rsidRPr="00120BA7">
        <w:rPr>
          <w:rFonts w:cstheme="minorHAnsi"/>
          <w:bCs/>
        </w:rPr>
        <w:t xml:space="preserve">This Agreement accords with the </w:t>
      </w:r>
      <w:r w:rsidRPr="00120BA7">
        <w:rPr>
          <w:rFonts w:cstheme="minorHAnsi"/>
          <w:bCs/>
          <w:i/>
        </w:rPr>
        <w:t>Guidance for Borrowers</w:t>
      </w:r>
      <w:r w:rsidR="00267910">
        <w:rPr>
          <w:rFonts w:cstheme="minorHAnsi"/>
          <w:bCs/>
          <w:i/>
        </w:rPr>
        <w:t>,</w:t>
      </w:r>
      <w:r w:rsidRPr="00120BA7">
        <w:rPr>
          <w:rFonts w:cstheme="minorHAnsi"/>
          <w:bCs/>
        </w:rPr>
        <w:t xml:space="preserve"> which will have been issued earlier and all points discussed and agreed.</w:t>
      </w:r>
    </w:p>
    <w:p w14:paraId="6AD83C4A" w14:textId="77777777" w:rsidR="00F23968" w:rsidRPr="00120BA7" w:rsidRDefault="00F23968" w:rsidP="00122097">
      <w:pPr>
        <w:ind w:right="237"/>
        <w:rPr>
          <w:rFonts w:cstheme="minorHAnsi"/>
          <w:bCs/>
        </w:rPr>
      </w:pPr>
      <w:r w:rsidRPr="00120BA7">
        <w:rPr>
          <w:rFonts w:cstheme="minorHAnsi"/>
          <w:bCs/>
        </w:rPr>
        <w:t xml:space="preserve">The </w:t>
      </w:r>
      <w:r w:rsidR="00267910">
        <w:rPr>
          <w:rFonts w:cstheme="minorHAnsi"/>
          <w:bCs/>
        </w:rPr>
        <w:t>Lender will supply two</w:t>
      </w:r>
      <w:r w:rsidRPr="00120BA7">
        <w:rPr>
          <w:rFonts w:cstheme="minorHAnsi"/>
          <w:bCs/>
        </w:rPr>
        <w:t xml:space="preserve"> </w:t>
      </w:r>
      <w:r w:rsidR="00267910">
        <w:rPr>
          <w:rFonts w:cstheme="minorHAnsi"/>
          <w:bCs/>
        </w:rPr>
        <w:t xml:space="preserve">‘link’ members of the Management Committee and designate one as the </w:t>
      </w:r>
      <w:r w:rsidRPr="00120BA7">
        <w:rPr>
          <w:rFonts w:cstheme="minorHAnsi"/>
          <w:bCs/>
        </w:rPr>
        <w:t>lead contact</w:t>
      </w:r>
      <w:r w:rsidR="00267910">
        <w:rPr>
          <w:rFonts w:cstheme="minorHAnsi"/>
          <w:bCs/>
        </w:rPr>
        <w:t>,</w:t>
      </w:r>
      <w:r w:rsidRPr="00120BA7">
        <w:rPr>
          <w:rFonts w:cstheme="minorHAnsi"/>
          <w:bCs/>
        </w:rPr>
        <w:t xml:space="preserve"> to advise and support the Borrower through the exhibition </w:t>
      </w:r>
      <w:r w:rsidR="006B1020" w:rsidRPr="00120BA7">
        <w:rPr>
          <w:rFonts w:cstheme="minorHAnsi"/>
          <w:bCs/>
        </w:rPr>
        <w:t xml:space="preserve">process </w:t>
      </w:r>
      <w:r w:rsidRPr="00120BA7">
        <w:rPr>
          <w:rFonts w:cstheme="minorHAnsi"/>
          <w:bCs/>
        </w:rPr>
        <w:t>to ensure the works of art are cared for and preserved for others to enjoy in future.</w:t>
      </w:r>
    </w:p>
    <w:p w14:paraId="048DE184" w14:textId="77777777" w:rsidR="00F23968" w:rsidRDefault="00F23968" w:rsidP="00122097">
      <w:pPr>
        <w:ind w:right="237"/>
        <w:rPr>
          <w:rFonts w:cstheme="minorHAnsi"/>
          <w:bCs/>
        </w:rPr>
      </w:pPr>
      <w:r w:rsidRPr="00120BA7">
        <w:rPr>
          <w:rFonts w:cstheme="minorHAnsi"/>
          <w:bCs/>
        </w:rPr>
        <w:t xml:space="preserve">This Agreement is for the loan of the works of art listed in the Schedule below from the Lender to the Borrower. </w:t>
      </w:r>
    </w:p>
    <w:p w14:paraId="52113787" w14:textId="77777777" w:rsidR="008071D6" w:rsidRPr="00120BA7" w:rsidRDefault="008071D6" w:rsidP="00122097">
      <w:pPr>
        <w:ind w:right="237"/>
        <w:rPr>
          <w:rFonts w:cstheme="minorHAnsi"/>
          <w:bCs/>
        </w:rPr>
      </w:pPr>
    </w:p>
    <w:p w14:paraId="798C272E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Care &amp;</w:t>
      </w:r>
      <w:r w:rsidR="00B77573" w:rsidRPr="00120BA7">
        <w:rPr>
          <w:rFonts w:cstheme="minorHAnsi"/>
          <w:b/>
        </w:rPr>
        <w:t xml:space="preserve"> </w:t>
      </w:r>
      <w:r w:rsidRPr="00120BA7">
        <w:rPr>
          <w:rFonts w:cstheme="minorHAnsi"/>
          <w:b/>
        </w:rPr>
        <w:t>Handling</w:t>
      </w:r>
    </w:p>
    <w:p w14:paraId="10C81A8E" w14:textId="77777777" w:rsidR="00F23968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>The works of art listed in the Schedule are in the care of the Borrower</w:t>
      </w:r>
      <w:r w:rsidR="00B838E7" w:rsidRPr="00120BA7">
        <w:rPr>
          <w:rFonts w:cstheme="minorHAnsi"/>
        </w:rPr>
        <w:t xml:space="preserve">, </w:t>
      </w:r>
      <w:r w:rsidRPr="00120BA7">
        <w:rPr>
          <w:rFonts w:cstheme="minorHAnsi"/>
        </w:rPr>
        <w:t>who is responsible for returning them in the same condition as when they arrived.</w:t>
      </w:r>
    </w:p>
    <w:p w14:paraId="67AF8363" w14:textId="77777777" w:rsidR="008F326F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>Pictures must be removed carefully from crates and always handled wearing cotton or latex gloves to prevent scratches or fingerprints on the frames and glazing.</w:t>
      </w:r>
    </w:p>
    <w:p w14:paraId="535069F2" w14:textId="77777777" w:rsidR="00F23968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lastRenderedPageBreak/>
        <w:t xml:space="preserve">Many of the pictures are very heavy and should not be handled or hung by non-specialists. It is strongly recommended that pictures will be installed by a professionally qualified art technician obtained via MMAC. Once hung, the pictures must not be cleaned, dusted, </w:t>
      </w:r>
      <w:r w:rsidR="008F326F" w:rsidRPr="00120BA7">
        <w:rPr>
          <w:rFonts w:cstheme="minorHAnsi"/>
        </w:rPr>
        <w:t>handled,</w:t>
      </w:r>
      <w:r w:rsidRPr="00120BA7">
        <w:rPr>
          <w:rFonts w:cstheme="minorHAnsi"/>
        </w:rPr>
        <w:t xml:space="preserve"> or moved.</w:t>
      </w:r>
    </w:p>
    <w:p w14:paraId="4EFD41DA" w14:textId="77777777" w:rsidR="00F23968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 xml:space="preserve">Works of art </w:t>
      </w:r>
      <w:r w:rsidR="00122097" w:rsidRPr="00120BA7">
        <w:rPr>
          <w:rFonts w:cstheme="minorHAnsi"/>
        </w:rPr>
        <w:t>will</w:t>
      </w:r>
      <w:r w:rsidRPr="00120BA7">
        <w:rPr>
          <w:rFonts w:cstheme="minorHAnsi"/>
        </w:rPr>
        <w:t xml:space="preserve"> not be placed in direct sunlight or near sources of heat.</w:t>
      </w:r>
    </w:p>
    <w:p w14:paraId="64D43956" w14:textId="77777777" w:rsidR="008071D6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 xml:space="preserve">Crates and wrapping materials should be stored by the Borrower during the Exhibition and kept clean and dry for the return. </w:t>
      </w:r>
    </w:p>
    <w:p w14:paraId="3CA87CB9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Condition Inspection</w:t>
      </w:r>
    </w:p>
    <w:p w14:paraId="26C58EF0" w14:textId="77777777" w:rsidR="00122097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 xml:space="preserve">A report on the condition of each work of art will be provided. Works of art will be checked on </w:t>
      </w:r>
      <w:r w:rsidR="00887EE1" w:rsidRPr="00120BA7">
        <w:rPr>
          <w:rFonts w:cstheme="minorHAnsi"/>
        </w:rPr>
        <w:t xml:space="preserve">the </w:t>
      </w:r>
      <w:r w:rsidR="00887EE1" w:rsidRPr="00120BA7">
        <w:rPr>
          <w:rFonts w:cstheme="minorHAnsi"/>
          <w:i/>
        </w:rPr>
        <w:t>MMAC Condition Report</w:t>
      </w:r>
      <w:r w:rsidR="00887EE1" w:rsidRPr="00120BA7">
        <w:rPr>
          <w:rFonts w:cstheme="minorHAnsi"/>
        </w:rPr>
        <w:t xml:space="preserve"> on </w:t>
      </w:r>
      <w:r w:rsidRPr="00120BA7">
        <w:rPr>
          <w:rFonts w:cstheme="minorHAnsi"/>
        </w:rPr>
        <w:t>arrival</w:t>
      </w:r>
      <w:r w:rsidR="008F326F" w:rsidRPr="00120BA7">
        <w:rPr>
          <w:rFonts w:cstheme="minorHAnsi"/>
        </w:rPr>
        <w:t>,</w:t>
      </w:r>
      <w:r w:rsidRPr="00120BA7">
        <w:rPr>
          <w:rFonts w:cstheme="minorHAnsi"/>
        </w:rPr>
        <w:t xml:space="preserve"> and again on departure</w:t>
      </w:r>
      <w:r w:rsidR="008F326F" w:rsidRPr="00120BA7">
        <w:rPr>
          <w:rFonts w:cstheme="minorHAnsi"/>
        </w:rPr>
        <w:t>,</w:t>
      </w:r>
      <w:r w:rsidRPr="00120BA7">
        <w:rPr>
          <w:rFonts w:cstheme="minorHAnsi"/>
        </w:rPr>
        <w:t xml:space="preserve"> to make sure they are still in good condition. </w:t>
      </w:r>
    </w:p>
    <w:p w14:paraId="04095CD7" w14:textId="77777777" w:rsidR="008071D6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 xml:space="preserve">This inspection will be undertaken by an appropriate person agreed by Lender and Borrower. </w:t>
      </w:r>
      <w:r w:rsidR="008071D6">
        <w:rPr>
          <w:rFonts w:cstheme="minorHAnsi"/>
        </w:rPr>
        <w:t xml:space="preserve">       </w:t>
      </w:r>
    </w:p>
    <w:p w14:paraId="763B5ACD" w14:textId="77777777" w:rsidR="008071D6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>If the Borrower undertakes the inspection, they must sign the report(s) and make sure</w:t>
      </w:r>
      <w:r w:rsidR="008F326F" w:rsidRPr="00120BA7">
        <w:rPr>
          <w:rFonts w:cstheme="minorHAnsi"/>
        </w:rPr>
        <w:t xml:space="preserve"> that</w:t>
      </w:r>
      <w:r w:rsidRPr="00120BA7">
        <w:rPr>
          <w:rFonts w:cstheme="minorHAnsi"/>
        </w:rPr>
        <w:t xml:space="preserve"> it is/</w:t>
      </w:r>
      <w:r w:rsidR="00122097" w:rsidRPr="00120BA7">
        <w:rPr>
          <w:rFonts w:cstheme="minorHAnsi"/>
        </w:rPr>
        <w:t xml:space="preserve">they are returned to the MMAC Administrator </w:t>
      </w:r>
      <w:r w:rsidRPr="00120BA7">
        <w:rPr>
          <w:rFonts w:cstheme="minorHAnsi"/>
        </w:rPr>
        <w:t xml:space="preserve">/ the </w:t>
      </w:r>
      <w:r w:rsidR="008071D6">
        <w:rPr>
          <w:rFonts w:cstheme="minorHAnsi"/>
        </w:rPr>
        <w:t>Link</w:t>
      </w:r>
      <w:r w:rsidRPr="00120BA7">
        <w:rPr>
          <w:rFonts w:cstheme="minorHAnsi"/>
        </w:rPr>
        <w:t xml:space="preserve"> within two weeks of the close of the exhibition </w:t>
      </w:r>
      <w:r w:rsidR="00141FEE" w:rsidRPr="00120BA7">
        <w:rPr>
          <w:rFonts w:cstheme="minorHAnsi"/>
        </w:rPr>
        <w:t>[</w:t>
      </w:r>
      <w:r w:rsidRPr="00120BA7">
        <w:rPr>
          <w:rFonts w:cstheme="minorHAnsi"/>
          <w:i/>
          <w:iCs/>
        </w:rPr>
        <w:t>or insert date</w:t>
      </w:r>
      <w:r w:rsidR="00141FEE" w:rsidRPr="00120BA7">
        <w:rPr>
          <w:rFonts w:cstheme="minorHAnsi"/>
        </w:rPr>
        <w:t>]</w:t>
      </w:r>
      <w:r w:rsidRPr="00120BA7">
        <w:rPr>
          <w:rFonts w:cstheme="minorHAnsi"/>
        </w:rPr>
        <w:t>.</w:t>
      </w:r>
    </w:p>
    <w:p w14:paraId="5E175B3D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Costs</w:t>
      </w:r>
    </w:p>
    <w:p w14:paraId="41141B3C" w14:textId="77777777" w:rsidR="00122097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>The fee for the exhibition is _______________ payable by __________________</w:t>
      </w:r>
      <w:r w:rsidR="00122097" w:rsidRPr="00120BA7">
        <w:rPr>
          <w:rFonts w:cstheme="minorHAnsi"/>
        </w:rPr>
        <w:t xml:space="preserve"> (date)</w:t>
      </w:r>
      <w:r w:rsidRPr="00120BA7">
        <w:rPr>
          <w:rFonts w:cstheme="minorHAnsi"/>
        </w:rPr>
        <w:t xml:space="preserve">. </w:t>
      </w:r>
    </w:p>
    <w:p w14:paraId="3B65B21A" w14:textId="77777777" w:rsidR="008071D6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 xml:space="preserve">This covers the costs of preparing and lending the works of art, administration of the loan, </w:t>
      </w:r>
      <w:r w:rsidR="00122097" w:rsidRPr="00120BA7">
        <w:rPr>
          <w:rFonts w:cstheme="minorHAnsi"/>
        </w:rPr>
        <w:t>and contributes to insurance</w:t>
      </w:r>
      <w:r w:rsidRPr="00120BA7">
        <w:rPr>
          <w:rFonts w:cstheme="minorHAnsi"/>
        </w:rPr>
        <w:t xml:space="preserve"> and additional travel costs for MMAC </w:t>
      </w:r>
      <w:r w:rsidR="00122097" w:rsidRPr="00120BA7">
        <w:rPr>
          <w:rFonts w:cstheme="minorHAnsi"/>
        </w:rPr>
        <w:t xml:space="preserve">Management </w:t>
      </w:r>
      <w:r w:rsidRPr="00120BA7">
        <w:rPr>
          <w:rFonts w:cstheme="minorHAnsi"/>
        </w:rPr>
        <w:t>Committee members if required.</w:t>
      </w:r>
    </w:p>
    <w:p w14:paraId="476E591A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Security</w:t>
      </w:r>
    </w:p>
    <w:p w14:paraId="6F5D0320" w14:textId="77777777" w:rsidR="008071D6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>The area where the works of art are on display will be a secure space with no door(s) opening directly onto the outside. It will have lockable doors and locked or barred windows and motion detector alarms or CCTV (mobile/temporary systems may be acceptable). There will be a fire prevention system. There will be an emergency procedure, agreed in advance, in case of any damage or theft. Security arrangements must be in place 24 hours a day.</w:t>
      </w:r>
    </w:p>
    <w:p w14:paraId="5E4DC3CE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Invigilation</w:t>
      </w:r>
    </w:p>
    <w:p w14:paraId="685DA64D" w14:textId="77777777" w:rsidR="008071D6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>To greet visitors</w:t>
      </w:r>
      <w:r w:rsidR="008071D6">
        <w:rPr>
          <w:rFonts w:cstheme="minorHAnsi"/>
        </w:rPr>
        <w:t>,</w:t>
      </w:r>
      <w:r w:rsidRPr="00120BA7">
        <w:rPr>
          <w:rFonts w:cstheme="minorHAnsi"/>
        </w:rPr>
        <w:t xml:space="preserve"> as well as safeguarding the works of art, there will always be at least one invigilator present in the exhibition space</w:t>
      </w:r>
      <w:r w:rsidR="008071D6">
        <w:rPr>
          <w:rFonts w:cstheme="minorHAnsi"/>
        </w:rPr>
        <w:t xml:space="preserve"> whenever the exhibition is accessible</w:t>
      </w:r>
      <w:r w:rsidRPr="00120BA7">
        <w:rPr>
          <w:rFonts w:cstheme="minorHAnsi"/>
        </w:rPr>
        <w:t>.</w:t>
      </w:r>
    </w:p>
    <w:p w14:paraId="6BC1CA76" w14:textId="77777777" w:rsidR="00F23968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>Invigilators will:</w:t>
      </w:r>
    </w:p>
    <w:p w14:paraId="0480FFB1" w14:textId="77777777" w:rsidR="00F23968" w:rsidRPr="00120BA7" w:rsidRDefault="00F23968" w:rsidP="00122097">
      <w:pPr>
        <w:pStyle w:val="ListParagraph"/>
        <w:numPr>
          <w:ilvl w:val="0"/>
          <w:numId w:val="2"/>
        </w:numPr>
        <w:ind w:right="237"/>
        <w:rPr>
          <w:rFonts w:cstheme="minorHAnsi"/>
        </w:rPr>
      </w:pPr>
      <w:r w:rsidRPr="00120BA7">
        <w:rPr>
          <w:rFonts w:cstheme="minorHAnsi"/>
        </w:rPr>
        <w:t>answer questions from visitors;</w:t>
      </w:r>
    </w:p>
    <w:p w14:paraId="63DDCF4A" w14:textId="77777777" w:rsidR="00F23968" w:rsidRPr="00120BA7" w:rsidRDefault="00F23968" w:rsidP="00122097">
      <w:pPr>
        <w:pStyle w:val="ListParagraph"/>
        <w:numPr>
          <w:ilvl w:val="0"/>
          <w:numId w:val="2"/>
        </w:numPr>
        <w:ind w:right="237"/>
        <w:rPr>
          <w:rFonts w:cstheme="minorHAnsi"/>
        </w:rPr>
      </w:pPr>
      <w:r w:rsidRPr="00120BA7">
        <w:rPr>
          <w:rFonts w:cstheme="minorHAnsi"/>
        </w:rPr>
        <w:t>provide information;</w:t>
      </w:r>
    </w:p>
    <w:p w14:paraId="4F66273E" w14:textId="77777777" w:rsidR="00F23968" w:rsidRPr="00120BA7" w:rsidRDefault="00F23968" w:rsidP="00122097">
      <w:pPr>
        <w:pStyle w:val="ListParagraph"/>
        <w:numPr>
          <w:ilvl w:val="0"/>
          <w:numId w:val="2"/>
        </w:numPr>
        <w:ind w:right="237"/>
        <w:rPr>
          <w:rFonts w:cstheme="minorHAnsi"/>
        </w:rPr>
      </w:pPr>
      <w:r w:rsidRPr="00120BA7">
        <w:rPr>
          <w:rFonts w:cstheme="minorHAnsi"/>
        </w:rPr>
        <w:t>prevent visitors from touching or damaging the works of art;</w:t>
      </w:r>
    </w:p>
    <w:p w14:paraId="1CFC5BCE" w14:textId="77777777" w:rsidR="00F23968" w:rsidRPr="00120BA7" w:rsidRDefault="00F23968" w:rsidP="00122097">
      <w:pPr>
        <w:pStyle w:val="ListParagraph"/>
        <w:numPr>
          <w:ilvl w:val="0"/>
          <w:numId w:val="2"/>
        </w:numPr>
        <w:ind w:right="237"/>
        <w:rPr>
          <w:rFonts w:cstheme="minorHAnsi"/>
        </w:rPr>
      </w:pPr>
      <w:r w:rsidRPr="00120BA7">
        <w:rPr>
          <w:rFonts w:cstheme="minorHAnsi"/>
        </w:rPr>
        <w:t>inspect the works of art at least twice a day;</w:t>
      </w:r>
    </w:p>
    <w:p w14:paraId="185A9EFE" w14:textId="77777777" w:rsidR="00122097" w:rsidRPr="00C512C4" w:rsidRDefault="00F23968" w:rsidP="00C512C4">
      <w:pPr>
        <w:pStyle w:val="ListParagraph"/>
        <w:numPr>
          <w:ilvl w:val="0"/>
          <w:numId w:val="2"/>
        </w:numPr>
        <w:ind w:right="237"/>
        <w:rPr>
          <w:rFonts w:cstheme="minorHAnsi"/>
        </w:rPr>
      </w:pPr>
      <w:r w:rsidRPr="00120BA7">
        <w:rPr>
          <w:rFonts w:cstheme="minorHAnsi"/>
        </w:rPr>
        <w:t>know whom to contact with any questions or in an emergency.</w:t>
      </w:r>
    </w:p>
    <w:p w14:paraId="67922FBE" w14:textId="77777777" w:rsidR="008071D6" w:rsidRPr="00120BA7" w:rsidRDefault="008071D6" w:rsidP="00122097">
      <w:pPr>
        <w:pStyle w:val="ListParagraph"/>
        <w:ind w:right="237"/>
        <w:rPr>
          <w:rFonts w:cstheme="minorHAnsi"/>
        </w:rPr>
      </w:pPr>
    </w:p>
    <w:p w14:paraId="6E3E7213" w14:textId="77777777" w:rsidR="00122097" w:rsidRPr="00120BA7" w:rsidRDefault="00141FEE" w:rsidP="00122097">
      <w:pPr>
        <w:pStyle w:val="ListParagraph"/>
        <w:numPr>
          <w:ilvl w:val="0"/>
          <w:numId w:val="3"/>
        </w:numPr>
        <w:ind w:right="237"/>
        <w:rPr>
          <w:rFonts w:cstheme="minorHAnsi"/>
        </w:rPr>
      </w:pPr>
      <w:r w:rsidRPr="00120BA7">
        <w:rPr>
          <w:rFonts w:cstheme="minorHAnsi"/>
          <w:b/>
          <w:bCs/>
        </w:rPr>
        <w:lastRenderedPageBreak/>
        <w:t>Insurance</w:t>
      </w:r>
      <w:r w:rsidR="00B838E7" w:rsidRPr="00120BA7">
        <w:rPr>
          <w:rFonts w:cstheme="minorHAnsi"/>
          <w:b/>
          <w:bCs/>
        </w:rPr>
        <w:t xml:space="preserve"> </w:t>
      </w:r>
    </w:p>
    <w:p w14:paraId="6CAB2BE0" w14:textId="77777777" w:rsidR="00122097" w:rsidRPr="00120BA7" w:rsidRDefault="00120BA7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>T</w:t>
      </w:r>
      <w:r w:rsidR="00122097" w:rsidRPr="00120BA7">
        <w:rPr>
          <w:rFonts w:cstheme="minorHAnsi"/>
        </w:rPr>
        <w:t xml:space="preserve">he artworks in the MMAC are insured for all risks </w:t>
      </w:r>
      <w:r w:rsidR="008071D6" w:rsidRPr="00120BA7">
        <w:rPr>
          <w:rFonts w:cstheme="minorHAnsi"/>
        </w:rPr>
        <w:t xml:space="preserve">by Methodist Insurance (MI) Fine Art </w:t>
      </w:r>
      <w:r w:rsidR="00122097" w:rsidRPr="00120BA7">
        <w:rPr>
          <w:rFonts w:cstheme="minorHAnsi"/>
        </w:rPr>
        <w:t xml:space="preserve">while in storage, in transit and while on loan to </w:t>
      </w:r>
      <w:r w:rsidR="008071D6">
        <w:rPr>
          <w:rFonts w:cstheme="minorHAnsi"/>
        </w:rPr>
        <w:t>the B</w:t>
      </w:r>
      <w:r w:rsidR="00122097" w:rsidRPr="00120BA7">
        <w:rPr>
          <w:rFonts w:cstheme="minorHAnsi"/>
        </w:rPr>
        <w:t xml:space="preserve">orrower. The </w:t>
      </w:r>
      <w:r w:rsidRPr="00120BA7">
        <w:rPr>
          <w:rFonts w:cstheme="minorHAnsi"/>
        </w:rPr>
        <w:t>comprehensive nature</w:t>
      </w:r>
      <w:r w:rsidR="00122097" w:rsidRPr="00120BA7">
        <w:rPr>
          <w:rFonts w:cstheme="minorHAnsi"/>
        </w:rPr>
        <w:t xml:space="preserve"> of the insurance is to facilitate exhibition of the </w:t>
      </w:r>
      <w:r w:rsidR="008071D6">
        <w:rPr>
          <w:rFonts w:cstheme="minorHAnsi"/>
        </w:rPr>
        <w:t>MMAC</w:t>
      </w:r>
      <w:r w:rsidR="00122097" w:rsidRPr="00120BA7">
        <w:rPr>
          <w:rFonts w:cstheme="minorHAnsi"/>
        </w:rPr>
        <w:t xml:space="preserve"> in a variety of venues and by a range of potential borrowers to make the art available to the widest possible audiences.</w:t>
      </w:r>
    </w:p>
    <w:p w14:paraId="7DBF1CA5" w14:textId="77777777" w:rsidR="00C01507" w:rsidRDefault="009330A6" w:rsidP="00C512C4">
      <w:pPr>
        <w:spacing w:after="0"/>
        <w:ind w:right="237"/>
        <w:rPr>
          <w:rFonts w:cstheme="minorHAnsi"/>
        </w:rPr>
      </w:pPr>
      <w:r w:rsidRPr="00120BA7">
        <w:rPr>
          <w:rFonts w:cstheme="minorHAnsi"/>
        </w:rPr>
        <w:t>The</w:t>
      </w:r>
      <w:r w:rsidR="00122097" w:rsidRPr="00120BA7">
        <w:rPr>
          <w:rFonts w:cstheme="minorHAnsi"/>
        </w:rPr>
        <w:t xml:space="preserve"> insurance cover </w:t>
      </w:r>
      <w:r w:rsidRPr="00120BA7">
        <w:rPr>
          <w:rFonts w:cstheme="minorHAnsi"/>
        </w:rPr>
        <w:t xml:space="preserve">provided </w:t>
      </w:r>
      <w:r w:rsidR="00122097" w:rsidRPr="00120BA7">
        <w:rPr>
          <w:rFonts w:cstheme="minorHAnsi"/>
        </w:rPr>
        <w:t xml:space="preserve">applies </w:t>
      </w:r>
      <w:r w:rsidRPr="00120BA7">
        <w:rPr>
          <w:rFonts w:cstheme="minorHAnsi"/>
        </w:rPr>
        <w:t xml:space="preserve">exclusively </w:t>
      </w:r>
      <w:r w:rsidR="00122097" w:rsidRPr="00120BA7">
        <w:rPr>
          <w:rFonts w:cstheme="minorHAnsi"/>
        </w:rPr>
        <w:t xml:space="preserve">to the works </w:t>
      </w:r>
      <w:r w:rsidR="008071D6">
        <w:rPr>
          <w:rFonts w:cstheme="minorHAnsi"/>
        </w:rPr>
        <w:t xml:space="preserve">of art </w:t>
      </w:r>
      <w:r w:rsidR="00122097" w:rsidRPr="00120BA7">
        <w:rPr>
          <w:rFonts w:cstheme="minorHAnsi"/>
        </w:rPr>
        <w:t xml:space="preserve">and not </w:t>
      </w:r>
      <w:r w:rsidR="008071D6">
        <w:rPr>
          <w:rFonts w:cstheme="minorHAnsi"/>
        </w:rPr>
        <w:t xml:space="preserve">to </w:t>
      </w:r>
      <w:r w:rsidR="00122097" w:rsidRPr="00120BA7">
        <w:rPr>
          <w:rFonts w:cstheme="minorHAnsi"/>
        </w:rPr>
        <w:t xml:space="preserve">the </w:t>
      </w:r>
      <w:r w:rsidR="008071D6">
        <w:rPr>
          <w:rFonts w:cstheme="minorHAnsi"/>
        </w:rPr>
        <w:t>persons of B</w:t>
      </w:r>
      <w:r w:rsidRPr="00120BA7">
        <w:rPr>
          <w:rFonts w:cstheme="minorHAnsi"/>
        </w:rPr>
        <w:t>orrowers or visitors</w:t>
      </w:r>
      <w:r w:rsidR="008071D6">
        <w:rPr>
          <w:rFonts w:cstheme="minorHAnsi"/>
        </w:rPr>
        <w:t>, or to the venue</w:t>
      </w:r>
      <w:r w:rsidR="00122097" w:rsidRPr="00120BA7">
        <w:rPr>
          <w:rFonts w:cstheme="minorHAnsi"/>
        </w:rPr>
        <w:t xml:space="preserve">. </w:t>
      </w:r>
      <w:r w:rsidR="00120BA7" w:rsidRPr="00120BA7">
        <w:rPr>
          <w:rFonts w:cstheme="minorHAnsi"/>
        </w:rPr>
        <w:t xml:space="preserve">Borrowers are expected to carry out risk assessments, mitigate risk and observe all the usual health and safety requirements for a public event and have </w:t>
      </w:r>
      <w:r w:rsidR="008071D6">
        <w:rPr>
          <w:rFonts w:cstheme="minorHAnsi"/>
        </w:rPr>
        <w:t xml:space="preserve">insurance </w:t>
      </w:r>
      <w:r w:rsidR="00120BA7" w:rsidRPr="00120BA7">
        <w:rPr>
          <w:rFonts w:cstheme="minorHAnsi"/>
        </w:rPr>
        <w:t>in place to cover</w:t>
      </w:r>
      <w:r w:rsidR="008071D6">
        <w:rPr>
          <w:rFonts w:cstheme="minorHAnsi"/>
        </w:rPr>
        <w:t xml:space="preserve"> the venue and B</w:t>
      </w:r>
      <w:r w:rsidR="00120BA7" w:rsidRPr="00120BA7">
        <w:rPr>
          <w:rFonts w:cstheme="minorHAnsi"/>
        </w:rPr>
        <w:t xml:space="preserve">orrowers (for example, during hanging the works) and visitors to the exhibition.  </w:t>
      </w:r>
    </w:p>
    <w:p w14:paraId="27BAD1EA" w14:textId="77777777" w:rsidR="00C01507" w:rsidRDefault="00C01507" w:rsidP="00C512C4">
      <w:pPr>
        <w:spacing w:after="0"/>
        <w:ind w:right="237"/>
        <w:rPr>
          <w:rFonts w:cstheme="minorHAnsi"/>
        </w:rPr>
      </w:pPr>
    </w:p>
    <w:p w14:paraId="4513CE1B" w14:textId="2D464C31" w:rsidR="00C512C4" w:rsidRPr="00C512C4" w:rsidRDefault="00120BA7" w:rsidP="00C512C4">
      <w:pPr>
        <w:spacing w:after="0"/>
        <w:ind w:right="237"/>
        <w:rPr>
          <w:rFonts w:eastAsia="Times New Roman" w:cstheme="minorHAnsi"/>
          <w:color w:val="000000"/>
          <w:shd w:val="clear" w:color="auto" w:fill="FFFFFF"/>
          <w:lang w:val="en-US"/>
        </w:rPr>
      </w:pPr>
      <w:r w:rsidRPr="00120BA7">
        <w:rPr>
          <w:rFonts w:cstheme="minorHAnsi"/>
        </w:rPr>
        <w:t xml:space="preserve">In instances of </w:t>
      </w:r>
      <w:r w:rsidR="00C01507">
        <w:rPr>
          <w:rFonts w:cstheme="minorHAnsi"/>
        </w:rPr>
        <w:t>loss o</w:t>
      </w:r>
      <w:r w:rsidR="008E36CB">
        <w:rPr>
          <w:rFonts w:cstheme="minorHAnsi"/>
        </w:rPr>
        <w:t>r</w:t>
      </w:r>
      <w:r w:rsidR="00C01507">
        <w:rPr>
          <w:rFonts w:cstheme="minorHAnsi"/>
        </w:rPr>
        <w:t xml:space="preserve"> damage through </w:t>
      </w:r>
      <w:r w:rsidRPr="00120BA7">
        <w:rPr>
          <w:rFonts w:cstheme="minorHAnsi"/>
        </w:rPr>
        <w:t>negligence on the part of</w:t>
      </w:r>
      <w:r w:rsidR="008071D6">
        <w:rPr>
          <w:rFonts w:cstheme="minorHAnsi"/>
        </w:rPr>
        <w:t xml:space="preserve"> Borrowers, MI would</w:t>
      </w:r>
      <w:r w:rsidRPr="00120BA7">
        <w:rPr>
          <w:rFonts w:cstheme="minorHAnsi"/>
        </w:rPr>
        <w:t xml:space="preserve"> seek</w:t>
      </w:r>
      <w:r w:rsidR="008071D6">
        <w:rPr>
          <w:rFonts w:cstheme="minorHAnsi"/>
        </w:rPr>
        <w:t xml:space="preserve"> </w:t>
      </w:r>
      <w:r w:rsidR="006A36B8">
        <w:rPr>
          <w:rFonts w:cstheme="minorHAnsi"/>
        </w:rPr>
        <w:t xml:space="preserve">to </w:t>
      </w:r>
      <w:r w:rsidR="006A36B8">
        <w:t>recover the cost of the loss</w:t>
      </w:r>
      <w:r w:rsidR="008071D6">
        <w:rPr>
          <w:rFonts w:cstheme="minorHAnsi"/>
        </w:rPr>
        <w:t xml:space="preserve"> from the B</w:t>
      </w:r>
      <w:r w:rsidRPr="00120BA7">
        <w:rPr>
          <w:rFonts w:cstheme="minorHAnsi"/>
        </w:rPr>
        <w:t>orrowers</w:t>
      </w:r>
      <w:r w:rsidR="008071D6">
        <w:rPr>
          <w:rFonts w:cstheme="minorHAnsi"/>
        </w:rPr>
        <w:t>’</w:t>
      </w:r>
      <w:r w:rsidRPr="00120BA7">
        <w:rPr>
          <w:rFonts w:cstheme="minorHAnsi"/>
        </w:rPr>
        <w:t xml:space="preserve"> Public Liability Insurance. </w:t>
      </w:r>
      <w:r w:rsidRPr="00120BA7">
        <w:rPr>
          <w:rFonts w:eastAsia="Times New Roman" w:cstheme="minorHAnsi"/>
          <w:color w:val="000000"/>
          <w:shd w:val="clear" w:color="auto" w:fill="FFFFFF"/>
          <w:lang w:val="en-US"/>
        </w:rPr>
        <w:t xml:space="preserve">It is, therefore, a requirement </w:t>
      </w:r>
      <w:r w:rsidR="008071D6">
        <w:rPr>
          <w:rFonts w:eastAsia="Times New Roman" w:cstheme="minorHAnsi"/>
          <w:color w:val="000000"/>
          <w:shd w:val="clear" w:color="auto" w:fill="FFFFFF"/>
          <w:lang w:val="en-US"/>
        </w:rPr>
        <w:t>of this A</w:t>
      </w:r>
      <w:r w:rsidRPr="00120BA7">
        <w:rPr>
          <w:rFonts w:eastAsia="Times New Roman" w:cstheme="minorHAnsi"/>
          <w:color w:val="000000"/>
          <w:shd w:val="clear" w:color="auto" w:fill="FFFFFF"/>
          <w:lang w:val="en-US"/>
        </w:rPr>
        <w:t>greement for ALL</w:t>
      </w:r>
      <w:r w:rsidR="008071D6">
        <w:rPr>
          <w:rFonts w:eastAsia="Times New Roman" w:cstheme="minorHAnsi"/>
          <w:color w:val="000000"/>
          <w:shd w:val="clear" w:color="auto" w:fill="FFFFFF"/>
          <w:lang w:val="en-US"/>
        </w:rPr>
        <w:t xml:space="preserve"> B</w:t>
      </w:r>
      <w:r w:rsidRPr="00120BA7">
        <w:rPr>
          <w:rFonts w:eastAsia="Times New Roman" w:cstheme="minorHAnsi"/>
          <w:color w:val="000000"/>
          <w:shd w:val="clear" w:color="auto" w:fill="FFFFFF"/>
          <w:lang w:val="en-US"/>
        </w:rPr>
        <w:t>orr</w:t>
      </w:r>
      <w:r w:rsidR="008071D6">
        <w:rPr>
          <w:rFonts w:eastAsia="Times New Roman" w:cstheme="minorHAnsi"/>
          <w:color w:val="000000"/>
          <w:shd w:val="clear" w:color="auto" w:fill="FFFFFF"/>
          <w:lang w:val="en-US"/>
        </w:rPr>
        <w:t>owers to have Public Liability I</w:t>
      </w:r>
      <w:r w:rsidRPr="00120BA7">
        <w:rPr>
          <w:rFonts w:eastAsia="Times New Roman" w:cstheme="minorHAnsi"/>
          <w:color w:val="000000"/>
          <w:shd w:val="clear" w:color="auto" w:fill="FFFFFF"/>
          <w:lang w:val="en-US"/>
        </w:rPr>
        <w:t xml:space="preserve">nsurance in </w:t>
      </w:r>
      <w:r w:rsidR="008071D6">
        <w:rPr>
          <w:rFonts w:eastAsia="Times New Roman" w:cstheme="minorHAnsi"/>
          <w:color w:val="000000"/>
          <w:shd w:val="clear" w:color="auto" w:fill="FFFFFF"/>
          <w:lang w:val="en-US"/>
        </w:rPr>
        <w:t xml:space="preserve">place in </w:t>
      </w:r>
      <w:r w:rsidRPr="00120BA7">
        <w:rPr>
          <w:rFonts w:eastAsia="Times New Roman" w:cstheme="minorHAnsi"/>
          <w:color w:val="000000"/>
          <w:shd w:val="clear" w:color="auto" w:fill="FFFFFF"/>
          <w:lang w:val="en-US"/>
        </w:rPr>
        <w:t>their own name, in the event that they are found responsi</w:t>
      </w:r>
      <w:r w:rsidR="008071D6">
        <w:rPr>
          <w:rFonts w:eastAsia="Times New Roman" w:cstheme="minorHAnsi"/>
          <w:color w:val="000000"/>
          <w:shd w:val="clear" w:color="auto" w:fill="FFFFFF"/>
          <w:lang w:val="en-US"/>
        </w:rPr>
        <w:t xml:space="preserve">ble for damage to </w:t>
      </w:r>
      <w:r w:rsidR="00C01507">
        <w:rPr>
          <w:rFonts w:eastAsia="Times New Roman" w:cstheme="minorHAnsi"/>
          <w:color w:val="000000"/>
          <w:shd w:val="clear" w:color="auto" w:fill="FFFFFF"/>
          <w:lang w:val="en-US"/>
        </w:rPr>
        <w:t>works in the Methodist Modern Art Collection</w:t>
      </w:r>
      <w:r w:rsidRPr="00120BA7">
        <w:rPr>
          <w:rFonts w:eastAsia="Times New Roman" w:cstheme="minorHAnsi"/>
          <w:color w:val="000000"/>
          <w:shd w:val="clear" w:color="auto" w:fill="FFFFFF"/>
          <w:lang w:val="en-US"/>
        </w:rPr>
        <w:t>.</w:t>
      </w:r>
    </w:p>
    <w:p w14:paraId="23D6C251" w14:textId="77777777" w:rsidR="0076014A" w:rsidRPr="00120BA7" w:rsidRDefault="0076014A" w:rsidP="00122097">
      <w:pPr>
        <w:pStyle w:val="ListParagraph"/>
        <w:ind w:right="237"/>
        <w:rPr>
          <w:rFonts w:cstheme="minorHAnsi"/>
          <w:b/>
          <w:color w:val="FF0000"/>
        </w:rPr>
      </w:pPr>
    </w:p>
    <w:p w14:paraId="00E97578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Transport</w:t>
      </w:r>
    </w:p>
    <w:p w14:paraId="174C407B" w14:textId="77777777" w:rsidR="008071D6" w:rsidRDefault="00F23968" w:rsidP="00C512C4">
      <w:pPr>
        <w:spacing w:after="0"/>
        <w:ind w:right="237"/>
        <w:rPr>
          <w:rFonts w:cstheme="minorHAnsi"/>
        </w:rPr>
      </w:pPr>
      <w:r w:rsidRPr="00120BA7">
        <w:rPr>
          <w:rFonts w:cstheme="minorHAnsi"/>
        </w:rPr>
        <w:t>Transport of the works of art to and from the exhibition will be arranged and paid for by the Borrower with advice an</w:t>
      </w:r>
      <w:r w:rsidR="008071D6">
        <w:rPr>
          <w:rFonts w:cstheme="minorHAnsi"/>
        </w:rPr>
        <w:t>d guidance from the MMAC Link</w:t>
      </w:r>
      <w:r w:rsidRPr="00120BA7">
        <w:rPr>
          <w:rFonts w:cstheme="minorHAnsi"/>
        </w:rPr>
        <w:t xml:space="preserve">. </w:t>
      </w:r>
      <w:r w:rsidR="008071D6">
        <w:rPr>
          <w:rFonts w:cstheme="minorHAnsi"/>
        </w:rPr>
        <w:t>A list of approved carriers</w:t>
      </w:r>
      <w:r w:rsidRPr="00120BA7">
        <w:rPr>
          <w:rFonts w:cstheme="minorHAnsi"/>
        </w:rPr>
        <w:t xml:space="preserve"> will </w:t>
      </w:r>
      <w:r w:rsidR="008071D6">
        <w:rPr>
          <w:rFonts w:cstheme="minorHAnsi"/>
        </w:rPr>
        <w:t xml:space="preserve">be </w:t>
      </w:r>
      <w:r w:rsidRPr="00120BA7">
        <w:rPr>
          <w:rFonts w:cstheme="minorHAnsi"/>
        </w:rPr>
        <w:t>provide</w:t>
      </w:r>
      <w:r w:rsidR="008071D6">
        <w:rPr>
          <w:rFonts w:cstheme="minorHAnsi"/>
        </w:rPr>
        <w:t>d from which</w:t>
      </w:r>
      <w:r w:rsidRPr="00120BA7">
        <w:rPr>
          <w:rFonts w:cstheme="minorHAnsi"/>
        </w:rPr>
        <w:t xml:space="preserve"> to choose.</w:t>
      </w:r>
    </w:p>
    <w:p w14:paraId="635277E3" w14:textId="77777777" w:rsidR="00C512C4" w:rsidRPr="008071D6" w:rsidRDefault="00C512C4" w:rsidP="00C512C4">
      <w:pPr>
        <w:spacing w:after="0"/>
        <w:ind w:right="237"/>
        <w:rPr>
          <w:rFonts w:cstheme="minorHAnsi"/>
        </w:rPr>
      </w:pPr>
    </w:p>
    <w:p w14:paraId="6DCE3690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Photography</w:t>
      </w:r>
    </w:p>
    <w:p w14:paraId="1B101479" w14:textId="77777777" w:rsidR="00F23968" w:rsidRDefault="00267910" w:rsidP="00122097">
      <w:pPr>
        <w:ind w:right="237"/>
        <w:rPr>
          <w:rFonts w:cstheme="minorHAnsi"/>
        </w:rPr>
      </w:pPr>
      <w:r>
        <w:rPr>
          <w:rFonts w:cstheme="minorHAnsi"/>
        </w:rPr>
        <w:t>Please contact the MMAC Administrator</w:t>
      </w:r>
      <w:r w:rsidR="00B77573" w:rsidRPr="00120BA7">
        <w:rPr>
          <w:rFonts w:cstheme="minorHAnsi"/>
        </w:rPr>
        <w:t xml:space="preserve"> / the </w:t>
      </w:r>
      <w:r w:rsidR="008071D6">
        <w:rPr>
          <w:rFonts w:cstheme="minorHAnsi"/>
        </w:rPr>
        <w:t>Link</w:t>
      </w:r>
      <w:r w:rsidR="00F23968" w:rsidRPr="00120BA7">
        <w:rPr>
          <w:rFonts w:cstheme="minorHAnsi"/>
        </w:rPr>
        <w:t xml:space="preserve"> if you wish to obtain images </w:t>
      </w:r>
      <w:r w:rsidR="00B77573" w:rsidRPr="00120BA7">
        <w:rPr>
          <w:rFonts w:cstheme="minorHAnsi"/>
        </w:rPr>
        <w:t xml:space="preserve">of the works of art </w:t>
      </w:r>
      <w:r w:rsidR="00F23968" w:rsidRPr="00120BA7">
        <w:rPr>
          <w:rFonts w:cstheme="minorHAnsi"/>
        </w:rPr>
        <w:t xml:space="preserve">for reproduction in the press and publications. </w:t>
      </w:r>
      <w:r w:rsidR="008071D6">
        <w:rPr>
          <w:rFonts w:cstheme="minorHAnsi"/>
        </w:rPr>
        <w:t xml:space="preserve">High resolution images of most of the art works are available for the use of Borrowers with permission. </w:t>
      </w:r>
      <w:r w:rsidR="00F23968" w:rsidRPr="00120BA7">
        <w:rPr>
          <w:rFonts w:cstheme="minorHAnsi"/>
        </w:rPr>
        <w:t xml:space="preserve">Some </w:t>
      </w:r>
      <w:r w:rsidR="008071D6">
        <w:rPr>
          <w:rFonts w:cstheme="minorHAnsi"/>
        </w:rPr>
        <w:t xml:space="preserve">of the </w:t>
      </w:r>
      <w:r w:rsidR="00F23968" w:rsidRPr="00120BA7">
        <w:rPr>
          <w:rFonts w:cstheme="minorHAnsi"/>
        </w:rPr>
        <w:t>works of art may be subject to copyright re</w:t>
      </w:r>
      <w:r w:rsidR="008071D6">
        <w:rPr>
          <w:rFonts w:cstheme="minorHAnsi"/>
        </w:rPr>
        <w:t xml:space="preserve">strictions, please refer to the website: </w:t>
      </w:r>
      <w:hyperlink r:id="rId9" w:history="1">
        <w:r w:rsidR="00C512C4" w:rsidRPr="000F05D8">
          <w:rPr>
            <w:rStyle w:val="Hyperlink"/>
            <w:rFonts w:cstheme="minorHAnsi"/>
          </w:rPr>
          <w:t>www.methodist.org.uk/our-faith/reflecting-on-faith/the-methodist-modern-art-collection/</w:t>
        </w:r>
      </w:hyperlink>
    </w:p>
    <w:p w14:paraId="52EE17A2" w14:textId="77777777" w:rsidR="00C512C4" w:rsidRDefault="00F23968" w:rsidP="00C512C4">
      <w:pPr>
        <w:spacing w:after="0"/>
        <w:ind w:right="237"/>
        <w:rPr>
          <w:rFonts w:cstheme="minorHAnsi"/>
        </w:rPr>
      </w:pPr>
      <w:r w:rsidRPr="00120BA7">
        <w:rPr>
          <w:rFonts w:cstheme="minorHAnsi"/>
        </w:rPr>
        <w:t>Visitors are not permitted to photograph the works of art except for their own personal use.</w:t>
      </w:r>
    </w:p>
    <w:p w14:paraId="130D8C1A" w14:textId="77777777" w:rsidR="00C512C4" w:rsidRPr="00120BA7" w:rsidRDefault="00C512C4" w:rsidP="00C512C4">
      <w:pPr>
        <w:spacing w:after="0"/>
        <w:ind w:right="237"/>
        <w:rPr>
          <w:rFonts w:cstheme="minorHAnsi"/>
        </w:rPr>
      </w:pPr>
    </w:p>
    <w:p w14:paraId="09C48AA7" w14:textId="77777777" w:rsidR="00F23968" w:rsidRPr="00120BA7" w:rsidRDefault="00F23968" w:rsidP="00122097">
      <w:pPr>
        <w:pStyle w:val="ListParagraph"/>
        <w:numPr>
          <w:ilvl w:val="0"/>
          <w:numId w:val="3"/>
        </w:num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>Press, Publicity &amp; Publications</w:t>
      </w:r>
    </w:p>
    <w:p w14:paraId="5407EDE7" w14:textId="77777777" w:rsidR="00F23968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 xml:space="preserve">Copies of the book </w:t>
      </w:r>
      <w:r w:rsidRPr="00120BA7">
        <w:rPr>
          <w:rFonts w:cstheme="minorHAnsi"/>
          <w:i/>
        </w:rPr>
        <w:t>Seeing the Spiritual: A Guide to the Methodist Modern Art Collection</w:t>
      </w:r>
      <w:r w:rsidRPr="00120BA7">
        <w:rPr>
          <w:rFonts w:cstheme="minorHAnsi"/>
        </w:rPr>
        <w:t xml:space="preserve">, postcards and other </w:t>
      </w:r>
      <w:r w:rsidR="00E60A0A">
        <w:rPr>
          <w:rFonts w:cstheme="minorHAnsi"/>
        </w:rPr>
        <w:t>merchandise may</w:t>
      </w:r>
      <w:r w:rsidRPr="00120BA7">
        <w:rPr>
          <w:rFonts w:cstheme="minorHAnsi"/>
        </w:rPr>
        <w:t xml:space="preserve"> be obtained from</w:t>
      </w:r>
      <w:r w:rsidR="00E60A0A">
        <w:rPr>
          <w:rFonts w:cstheme="minorHAnsi"/>
        </w:rPr>
        <w:t xml:space="preserve"> Methodist Publishing</w:t>
      </w:r>
      <w:r w:rsidRPr="00120BA7">
        <w:rPr>
          <w:rFonts w:cstheme="minorHAnsi"/>
        </w:rPr>
        <w:t xml:space="preserve"> </w:t>
      </w:r>
      <w:r w:rsidR="00E60A0A">
        <w:rPr>
          <w:rFonts w:cstheme="minorHAnsi"/>
        </w:rPr>
        <w:t>for sale</w:t>
      </w:r>
      <w:r w:rsidRPr="00120BA7">
        <w:rPr>
          <w:rFonts w:cstheme="minorHAnsi"/>
        </w:rPr>
        <w:t xml:space="preserve"> to visitors at </w:t>
      </w:r>
      <w:r w:rsidR="00E60A0A">
        <w:rPr>
          <w:rFonts w:cstheme="minorHAnsi"/>
        </w:rPr>
        <w:t>the price</w:t>
      </w:r>
      <w:r w:rsidRPr="00120BA7">
        <w:rPr>
          <w:rFonts w:cstheme="minorHAnsi"/>
        </w:rPr>
        <w:t xml:space="preserve"> determined by the MMAC</w:t>
      </w:r>
      <w:r w:rsidR="00E60A0A">
        <w:rPr>
          <w:rFonts w:cstheme="minorHAnsi"/>
        </w:rPr>
        <w:t xml:space="preserve"> Management Committee</w:t>
      </w:r>
      <w:r w:rsidRPr="00120BA7">
        <w:rPr>
          <w:rFonts w:cstheme="minorHAnsi"/>
        </w:rPr>
        <w:t>.</w:t>
      </w:r>
    </w:p>
    <w:p w14:paraId="4F3E8A76" w14:textId="77777777" w:rsidR="00B77573" w:rsidRPr="00120BA7" w:rsidRDefault="00F23968" w:rsidP="00122097">
      <w:pPr>
        <w:ind w:right="237"/>
        <w:rPr>
          <w:rFonts w:cstheme="minorHAnsi"/>
        </w:rPr>
      </w:pPr>
      <w:r w:rsidRPr="00120BA7">
        <w:rPr>
          <w:rFonts w:cstheme="minorHAnsi"/>
        </w:rPr>
        <w:t xml:space="preserve">A copy of any booklet, gallery guide or other material produced for the exhibition will be given to the MMAC </w:t>
      </w:r>
      <w:r w:rsidR="00267910">
        <w:rPr>
          <w:rFonts w:cstheme="minorHAnsi"/>
        </w:rPr>
        <w:t>Management Committee</w:t>
      </w:r>
      <w:r w:rsidR="00267910" w:rsidRPr="00120BA7">
        <w:rPr>
          <w:rFonts w:cstheme="minorHAnsi"/>
        </w:rPr>
        <w:t xml:space="preserve"> </w:t>
      </w:r>
      <w:r w:rsidR="00267910">
        <w:rPr>
          <w:rFonts w:cstheme="minorHAnsi"/>
        </w:rPr>
        <w:t>for their a</w:t>
      </w:r>
      <w:r w:rsidRPr="00120BA7">
        <w:rPr>
          <w:rFonts w:cstheme="minorHAnsi"/>
        </w:rPr>
        <w:t xml:space="preserve">rchive.  Copies of any press coverage and details of any broadcast or other publicity will also be given to MMAC </w:t>
      </w:r>
      <w:r w:rsidR="00267910">
        <w:rPr>
          <w:rFonts w:cstheme="minorHAnsi"/>
        </w:rPr>
        <w:t>Management Committee</w:t>
      </w:r>
      <w:r w:rsidR="00267910" w:rsidRPr="00120BA7">
        <w:rPr>
          <w:rFonts w:cstheme="minorHAnsi"/>
        </w:rPr>
        <w:t xml:space="preserve"> </w:t>
      </w:r>
      <w:r w:rsidRPr="00120BA7">
        <w:rPr>
          <w:rFonts w:cstheme="minorHAnsi"/>
        </w:rPr>
        <w:t>at the end of the exhibition.</w:t>
      </w:r>
      <w:r w:rsidR="00267910">
        <w:rPr>
          <w:rFonts w:cstheme="minorHAnsi"/>
        </w:rPr>
        <w:t xml:space="preserve"> The Management Committee and / or Methodist Church’s Connexional Communications team can advise on promotion and press releases.</w:t>
      </w:r>
    </w:p>
    <w:p w14:paraId="2D52BF03" w14:textId="77777777" w:rsidR="00F23968" w:rsidRPr="00120BA7" w:rsidRDefault="00B77573" w:rsidP="00122097">
      <w:pPr>
        <w:ind w:right="237"/>
        <w:rPr>
          <w:rFonts w:cstheme="minorHAnsi"/>
          <w:b/>
        </w:rPr>
      </w:pPr>
      <w:r w:rsidRPr="00120BA7">
        <w:rPr>
          <w:rFonts w:cstheme="minorHAnsi"/>
        </w:rPr>
        <w:lastRenderedPageBreak/>
        <w:t>[</w:t>
      </w:r>
      <w:r w:rsidRPr="00120BA7">
        <w:rPr>
          <w:rFonts w:cstheme="minorHAnsi"/>
          <w:i/>
          <w:iCs/>
        </w:rPr>
        <w:t>continues…]</w:t>
      </w:r>
    </w:p>
    <w:p w14:paraId="5A76B061" w14:textId="77777777" w:rsidR="00F23968" w:rsidRPr="00120BA7" w:rsidRDefault="00DF2DE9" w:rsidP="00122097">
      <w:pPr>
        <w:ind w:right="237"/>
        <w:rPr>
          <w:rFonts w:cstheme="minorHAnsi"/>
          <w:b/>
        </w:rPr>
      </w:pPr>
      <w:r>
        <w:rPr>
          <w:rFonts w:cstheme="minorHAnsi"/>
          <w:b/>
        </w:rPr>
        <w:t>We agree to the Terms and C</w:t>
      </w:r>
      <w:r w:rsidR="00F23968" w:rsidRPr="00120BA7">
        <w:rPr>
          <w:rFonts w:cstheme="minorHAnsi"/>
          <w:b/>
        </w:rPr>
        <w:t xml:space="preserve">onditions of this </w:t>
      </w:r>
      <w:r w:rsidR="00B77573" w:rsidRPr="00120BA7">
        <w:rPr>
          <w:rFonts w:cstheme="minorHAnsi"/>
          <w:b/>
        </w:rPr>
        <w:t>A</w:t>
      </w:r>
      <w:r w:rsidR="00F23968" w:rsidRPr="00120BA7">
        <w:rPr>
          <w:rFonts w:cstheme="minorHAnsi"/>
          <w:b/>
        </w:rPr>
        <w:t>greement.</w:t>
      </w:r>
    </w:p>
    <w:p w14:paraId="16594E5C" w14:textId="77777777" w:rsidR="00F23968" w:rsidRPr="00C512C4" w:rsidRDefault="00C512C4" w:rsidP="00122097">
      <w:pPr>
        <w:ind w:right="237"/>
        <w:rPr>
          <w:rFonts w:cstheme="minorHAnsi"/>
        </w:rPr>
      </w:pPr>
      <w:r>
        <w:rPr>
          <w:rFonts w:cstheme="minorHAnsi"/>
        </w:rPr>
        <w:t xml:space="preserve">To be signed </w:t>
      </w:r>
      <w:r w:rsidR="00DF2DE9">
        <w:rPr>
          <w:rFonts w:cstheme="minorHAnsi"/>
        </w:rPr>
        <w:t xml:space="preserve">on behalf of the Borrower </w:t>
      </w:r>
      <w:r>
        <w:rPr>
          <w:rFonts w:cstheme="minorHAnsi"/>
        </w:rPr>
        <w:t>by TWO trustees,</w:t>
      </w:r>
      <w:r w:rsidRPr="00C512C4">
        <w:rPr>
          <w:rFonts w:cstheme="minorHAnsi"/>
        </w:rPr>
        <w:t xml:space="preserve"> designated by a resolution of the Borrowing</w:t>
      </w:r>
      <w:r>
        <w:rPr>
          <w:rFonts w:cstheme="minorHAnsi"/>
        </w:rPr>
        <w:t xml:space="preserve"> Organ</w:t>
      </w:r>
      <w:r w:rsidRPr="00C512C4">
        <w:rPr>
          <w:rFonts w:cstheme="minorHAnsi"/>
        </w:rPr>
        <w:t>i</w:t>
      </w:r>
      <w:r>
        <w:rPr>
          <w:rFonts w:cstheme="minorHAnsi"/>
        </w:rPr>
        <w:t>s</w:t>
      </w:r>
      <w:r w:rsidRPr="00C512C4">
        <w:rPr>
          <w:rFonts w:cstheme="minorHAnsi"/>
        </w:rPr>
        <w:t>ation</w:t>
      </w:r>
    </w:p>
    <w:p w14:paraId="7B1FE015" w14:textId="77777777" w:rsidR="00C512C4" w:rsidRPr="00120BA7" w:rsidRDefault="00C512C4" w:rsidP="00122097">
      <w:pPr>
        <w:ind w:right="237"/>
        <w:rPr>
          <w:rFonts w:cstheme="minorHAnsi"/>
          <w:b/>
        </w:rPr>
      </w:pPr>
    </w:p>
    <w:p w14:paraId="10E47C78" w14:textId="77777777" w:rsidR="00C512C4" w:rsidRDefault="00C512C4" w:rsidP="00C512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Signed by ________________________________________________________________________</w:t>
      </w:r>
    </w:p>
    <w:p w14:paraId="2887BE5E" w14:textId="77777777" w:rsidR="00C512C4" w:rsidRDefault="00C512C4" w:rsidP="00C512C4">
      <w:pPr>
        <w:rPr>
          <w:rFonts w:ascii="Calibri" w:hAnsi="Calibri" w:cs="Calibri"/>
          <w:b/>
          <w:bCs/>
        </w:rPr>
      </w:pPr>
    </w:p>
    <w:p w14:paraId="7A9EED84" w14:textId="77777777" w:rsidR="00C512C4" w:rsidRDefault="00C512C4" w:rsidP="00C512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 and on behalf of </w:t>
      </w:r>
    </w:p>
    <w:p w14:paraId="3E0AEB32" w14:textId="77777777" w:rsidR="00C512C4" w:rsidRDefault="00C512C4" w:rsidP="00C512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________________________Church Council/ or the </w:t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  <w:t xml:space="preserve">_________________________ Circuit Meeting </w:t>
      </w:r>
    </w:p>
    <w:p w14:paraId="43EDBBF3" w14:textId="77777777" w:rsidR="00C512C4" w:rsidRDefault="00C512C4" w:rsidP="00C512C4">
      <w:pPr>
        <w:rPr>
          <w:rFonts w:ascii="Calibri" w:hAnsi="Calibri" w:cs="Calibri"/>
          <w:b/>
          <w:bCs/>
        </w:rPr>
      </w:pPr>
    </w:p>
    <w:p w14:paraId="12502A81" w14:textId="77777777" w:rsidR="00C512C4" w:rsidRDefault="00C512C4" w:rsidP="00C512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Signed by ________________________________________________________________________</w:t>
      </w:r>
    </w:p>
    <w:p w14:paraId="287B4672" w14:textId="77777777" w:rsidR="00C512C4" w:rsidRDefault="00C512C4" w:rsidP="00C512C4">
      <w:pPr>
        <w:rPr>
          <w:rFonts w:ascii="Calibri" w:hAnsi="Calibri" w:cs="Calibri"/>
          <w:b/>
          <w:bCs/>
        </w:rPr>
      </w:pPr>
    </w:p>
    <w:p w14:paraId="1C4A4401" w14:textId="77777777" w:rsidR="00C512C4" w:rsidRDefault="00C512C4" w:rsidP="00C512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for and on behalf of </w:t>
      </w:r>
    </w:p>
    <w:p w14:paraId="681FA3DE" w14:textId="77777777" w:rsidR="00C512C4" w:rsidRDefault="00C512C4" w:rsidP="00C512C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________________________Church Council/ or the </w:t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</w:r>
      <w:r>
        <w:rPr>
          <w:rFonts w:ascii="Calibri" w:hAnsi="Calibri" w:cs="Calibri"/>
          <w:b/>
          <w:bCs/>
        </w:rPr>
        <w:softHyphen/>
        <w:t xml:space="preserve">_________________________ Circuit Meeting </w:t>
      </w:r>
    </w:p>
    <w:p w14:paraId="20DE5CC2" w14:textId="77777777" w:rsidR="00F23968" w:rsidRDefault="00F23968" w:rsidP="00122097">
      <w:pPr>
        <w:ind w:right="237"/>
        <w:rPr>
          <w:rFonts w:cstheme="minorHAnsi"/>
          <w:b/>
        </w:rPr>
      </w:pPr>
    </w:p>
    <w:p w14:paraId="0D99418A" w14:textId="77777777" w:rsidR="00C512C4" w:rsidRPr="00DF2DE9" w:rsidRDefault="00C512C4" w:rsidP="00122097">
      <w:pPr>
        <w:ind w:right="237"/>
        <w:rPr>
          <w:rFonts w:cstheme="minorHAnsi"/>
        </w:rPr>
      </w:pPr>
      <w:r w:rsidRPr="00DF2DE9">
        <w:rPr>
          <w:rFonts w:cstheme="minorHAnsi"/>
        </w:rPr>
        <w:t xml:space="preserve">To be signed on behalf of the </w:t>
      </w:r>
      <w:r w:rsidR="00DF2DE9">
        <w:rPr>
          <w:rFonts w:cstheme="minorHAnsi"/>
        </w:rPr>
        <w:t>Lender (</w:t>
      </w:r>
      <w:r w:rsidRPr="00DF2DE9">
        <w:rPr>
          <w:rFonts w:cstheme="minorHAnsi"/>
        </w:rPr>
        <w:t>Methodist Modern Art Collection Management Committee</w:t>
      </w:r>
      <w:r w:rsidR="00DF2DE9">
        <w:rPr>
          <w:rFonts w:cstheme="minorHAnsi"/>
        </w:rPr>
        <w:t xml:space="preserve"> on behalf of the Methodist Council)</w:t>
      </w:r>
      <w:r w:rsidRPr="00DF2DE9">
        <w:rPr>
          <w:rFonts w:cstheme="minorHAnsi"/>
        </w:rPr>
        <w:t xml:space="preserve"> </w:t>
      </w:r>
    </w:p>
    <w:p w14:paraId="4B74146A" w14:textId="77777777" w:rsidR="00DF2DE9" w:rsidRPr="00120BA7" w:rsidRDefault="00DF2DE9" w:rsidP="00122097">
      <w:pPr>
        <w:ind w:right="237"/>
        <w:rPr>
          <w:rFonts w:cstheme="minorHAnsi"/>
          <w:b/>
        </w:rPr>
      </w:pPr>
    </w:p>
    <w:p w14:paraId="3F3FF2B6" w14:textId="77777777" w:rsidR="00F23968" w:rsidRPr="00120BA7" w:rsidRDefault="00F23968" w:rsidP="00122097">
      <w:p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t xml:space="preserve"> Signed by _____________________________________ Date___________</w:t>
      </w:r>
    </w:p>
    <w:p w14:paraId="134EFF8B" w14:textId="77777777" w:rsidR="00DF2DE9" w:rsidRDefault="00DF2DE9" w:rsidP="00122097">
      <w:pPr>
        <w:ind w:right="237"/>
        <w:rPr>
          <w:rFonts w:cstheme="minorHAnsi"/>
          <w:bCs/>
        </w:rPr>
      </w:pPr>
    </w:p>
    <w:p w14:paraId="58AE3FA7" w14:textId="77777777" w:rsidR="00F23968" w:rsidRPr="00120BA7" w:rsidRDefault="00F23968" w:rsidP="00122097">
      <w:pPr>
        <w:ind w:right="237"/>
        <w:rPr>
          <w:rFonts w:cstheme="minorHAnsi"/>
          <w:bCs/>
          <w:color w:val="FF0000"/>
        </w:rPr>
      </w:pPr>
      <w:r w:rsidRPr="00120BA7">
        <w:rPr>
          <w:rFonts w:cstheme="minorHAnsi"/>
          <w:bCs/>
        </w:rPr>
        <w:t xml:space="preserve">This Agreement shall be deemed to have been made in England and subject to the laws of England and Wales. </w:t>
      </w:r>
    </w:p>
    <w:p w14:paraId="2FCCC070" w14:textId="77777777" w:rsidR="00F23968" w:rsidRPr="00120BA7" w:rsidRDefault="00B77573" w:rsidP="00122097">
      <w:pPr>
        <w:ind w:right="237"/>
        <w:rPr>
          <w:rFonts w:cstheme="minorHAnsi"/>
          <w:b/>
        </w:rPr>
      </w:pPr>
      <w:r w:rsidRPr="00120BA7">
        <w:rPr>
          <w:rFonts w:cstheme="minorHAnsi"/>
          <w:b/>
        </w:rPr>
        <w:br w:type="page"/>
      </w:r>
    </w:p>
    <w:p w14:paraId="5CFF4933" w14:textId="77777777" w:rsidR="00F23968" w:rsidRPr="00120BA7" w:rsidRDefault="00F23968" w:rsidP="00122097">
      <w:pPr>
        <w:ind w:right="237"/>
        <w:rPr>
          <w:rFonts w:cstheme="minorHAnsi"/>
          <w:b/>
          <w:color w:val="E36C0A" w:themeColor="accent6" w:themeShade="BF"/>
          <w:u w:val="single"/>
        </w:rPr>
      </w:pPr>
      <w:r w:rsidRPr="00120BA7">
        <w:rPr>
          <w:rFonts w:cstheme="minorHAnsi"/>
          <w:b/>
          <w:u w:val="single"/>
        </w:rPr>
        <w:lastRenderedPageBreak/>
        <w:t>Schedule of Works of Art</w:t>
      </w:r>
    </w:p>
    <w:tbl>
      <w:tblPr>
        <w:tblStyle w:val="TableGrid"/>
        <w:tblW w:w="9776" w:type="dxa"/>
        <w:tblInd w:w="-572" w:type="dxa"/>
        <w:tblLook w:val="04A0" w:firstRow="1" w:lastRow="0" w:firstColumn="1" w:lastColumn="0" w:noHBand="0" w:noVBand="1"/>
      </w:tblPr>
      <w:tblGrid>
        <w:gridCol w:w="1315"/>
        <w:gridCol w:w="1189"/>
        <w:gridCol w:w="2032"/>
        <w:gridCol w:w="1134"/>
        <w:gridCol w:w="1286"/>
        <w:gridCol w:w="747"/>
        <w:gridCol w:w="747"/>
        <w:gridCol w:w="1326"/>
      </w:tblGrid>
      <w:tr w:rsidR="00E60A0A" w:rsidRPr="00E60A0A" w14:paraId="6252EA66" w14:textId="77777777" w:rsidTr="00E60A0A">
        <w:tc>
          <w:tcPr>
            <w:tcW w:w="1315" w:type="dxa"/>
          </w:tcPr>
          <w:p w14:paraId="48A8126D" w14:textId="77777777" w:rsidR="00E60A0A" w:rsidRPr="00E60A0A" w:rsidRDefault="00E60A0A" w:rsidP="005017DA">
            <w:pPr>
              <w:ind w:right="23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E60A0A">
              <w:rPr>
                <w:rFonts w:cstheme="minorHAnsi"/>
                <w:bCs/>
              </w:rPr>
              <w:t>nventory number</w:t>
            </w:r>
          </w:p>
        </w:tc>
        <w:tc>
          <w:tcPr>
            <w:tcW w:w="1189" w:type="dxa"/>
          </w:tcPr>
          <w:p w14:paraId="72D7C4D3" w14:textId="77777777" w:rsidR="00E60A0A" w:rsidRPr="00E60A0A" w:rsidRDefault="00E60A0A" w:rsidP="005017DA">
            <w:pPr>
              <w:ind w:right="23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E60A0A">
              <w:rPr>
                <w:rFonts w:cstheme="minorHAnsi"/>
                <w:bCs/>
              </w:rPr>
              <w:t>rtist</w:t>
            </w:r>
          </w:p>
        </w:tc>
        <w:tc>
          <w:tcPr>
            <w:tcW w:w="2032" w:type="dxa"/>
          </w:tcPr>
          <w:p w14:paraId="5AA6BBB3" w14:textId="77777777" w:rsidR="00E60A0A" w:rsidRPr="00E60A0A" w:rsidRDefault="00E60A0A" w:rsidP="005017DA">
            <w:pPr>
              <w:ind w:right="23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E60A0A">
              <w:rPr>
                <w:rFonts w:cstheme="minorHAnsi"/>
                <w:bCs/>
              </w:rPr>
              <w:t>itle</w:t>
            </w:r>
          </w:p>
        </w:tc>
        <w:tc>
          <w:tcPr>
            <w:tcW w:w="1134" w:type="dxa"/>
          </w:tcPr>
          <w:p w14:paraId="497BB557" w14:textId="77777777" w:rsidR="00E60A0A" w:rsidRPr="00E60A0A" w:rsidRDefault="00E60A0A" w:rsidP="005017DA">
            <w:pPr>
              <w:ind w:right="23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E60A0A">
              <w:rPr>
                <w:rFonts w:cstheme="minorHAnsi"/>
                <w:bCs/>
              </w:rPr>
              <w:t>ate</w:t>
            </w:r>
          </w:p>
        </w:tc>
        <w:tc>
          <w:tcPr>
            <w:tcW w:w="1286" w:type="dxa"/>
          </w:tcPr>
          <w:p w14:paraId="29E8B95A" w14:textId="77777777" w:rsidR="00E60A0A" w:rsidRPr="00E60A0A" w:rsidRDefault="00E60A0A" w:rsidP="005017DA">
            <w:pPr>
              <w:ind w:right="23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Pr="00E60A0A">
              <w:rPr>
                <w:rFonts w:cstheme="minorHAnsi"/>
                <w:bCs/>
              </w:rPr>
              <w:t>edium</w:t>
            </w:r>
          </w:p>
        </w:tc>
        <w:tc>
          <w:tcPr>
            <w:tcW w:w="1494" w:type="dxa"/>
            <w:gridSpan w:val="2"/>
          </w:tcPr>
          <w:p w14:paraId="601B7701" w14:textId="77777777" w:rsidR="00E60A0A" w:rsidRPr="00E60A0A" w:rsidRDefault="00E60A0A" w:rsidP="005017DA">
            <w:pPr>
              <w:ind w:right="23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E60A0A">
              <w:rPr>
                <w:rFonts w:cstheme="minorHAnsi"/>
                <w:bCs/>
              </w:rPr>
              <w:t>imensions</w:t>
            </w:r>
          </w:p>
        </w:tc>
        <w:tc>
          <w:tcPr>
            <w:tcW w:w="1326" w:type="dxa"/>
          </w:tcPr>
          <w:p w14:paraId="18B13BE1" w14:textId="77777777" w:rsidR="00E60A0A" w:rsidRPr="00E60A0A" w:rsidRDefault="00E60A0A" w:rsidP="005017DA">
            <w:pPr>
              <w:ind w:right="237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</w:rPr>
              <w:t>I</w:t>
            </w:r>
            <w:r w:rsidRPr="00E60A0A">
              <w:rPr>
                <w:rFonts w:cstheme="minorHAnsi"/>
                <w:bCs/>
              </w:rPr>
              <w:t>nsurance value</w:t>
            </w:r>
          </w:p>
        </w:tc>
      </w:tr>
      <w:tr w:rsidR="00E60A0A" w:rsidRPr="00E60A0A" w14:paraId="6C351038" w14:textId="77777777" w:rsidTr="003817BE">
        <w:tc>
          <w:tcPr>
            <w:tcW w:w="1315" w:type="dxa"/>
          </w:tcPr>
          <w:p w14:paraId="21F725B8" w14:textId="77777777" w:rsidR="00E60A0A" w:rsidRDefault="00E60A0A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189" w:type="dxa"/>
          </w:tcPr>
          <w:p w14:paraId="216ED571" w14:textId="77777777" w:rsidR="00E60A0A" w:rsidRDefault="00E60A0A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2032" w:type="dxa"/>
          </w:tcPr>
          <w:p w14:paraId="33FF2279" w14:textId="77777777" w:rsidR="00E60A0A" w:rsidRDefault="00E60A0A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DDA4E4D" w14:textId="77777777" w:rsidR="00E60A0A" w:rsidRDefault="00E60A0A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286" w:type="dxa"/>
          </w:tcPr>
          <w:p w14:paraId="1AFAD1B7" w14:textId="77777777" w:rsidR="00E60A0A" w:rsidRDefault="00E60A0A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747" w:type="dxa"/>
          </w:tcPr>
          <w:p w14:paraId="234C28FB" w14:textId="77777777" w:rsidR="00E60A0A" w:rsidRDefault="00E60A0A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747" w:type="dxa"/>
          </w:tcPr>
          <w:p w14:paraId="3BCCF44F" w14:textId="77777777" w:rsidR="00E60A0A" w:rsidRDefault="00E60A0A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40C54D58" w14:textId="77777777" w:rsidR="00E60A0A" w:rsidRDefault="00E60A0A" w:rsidP="005017DA">
            <w:pPr>
              <w:ind w:right="237"/>
              <w:rPr>
                <w:rFonts w:cstheme="minorHAnsi"/>
                <w:bCs/>
              </w:rPr>
            </w:pPr>
          </w:p>
        </w:tc>
      </w:tr>
      <w:tr w:rsidR="008B27B4" w:rsidRPr="00E60A0A" w14:paraId="522D37CB" w14:textId="77777777" w:rsidTr="003817BE">
        <w:tc>
          <w:tcPr>
            <w:tcW w:w="1315" w:type="dxa"/>
          </w:tcPr>
          <w:p w14:paraId="32698B49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189" w:type="dxa"/>
          </w:tcPr>
          <w:p w14:paraId="16113AE6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2032" w:type="dxa"/>
          </w:tcPr>
          <w:p w14:paraId="2E0D590E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511E3D36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286" w:type="dxa"/>
          </w:tcPr>
          <w:p w14:paraId="101F1344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747" w:type="dxa"/>
          </w:tcPr>
          <w:p w14:paraId="1332D898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747" w:type="dxa"/>
          </w:tcPr>
          <w:p w14:paraId="20ABFE3C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0145146D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</w:tr>
      <w:tr w:rsidR="008B27B4" w:rsidRPr="00E60A0A" w14:paraId="5FA28A5C" w14:textId="77777777" w:rsidTr="003817BE">
        <w:tc>
          <w:tcPr>
            <w:tcW w:w="1315" w:type="dxa"/>
          </w:tcPr>
          <w:p w14:paraId="089B6F87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  <w:bookmarkStart w:id="0" w:name="_GoBack"/>
            <w:bookmarkEnd w:id="0"/>
          </w:p>
        </w:tc>
        <w:tc>
          <w:tcPr>
            <w:tcW w:w="1189" w:type="dxa"/>
          </w:tcPr>
          <w:p w14:paraId="4E12330F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2032" w:type="dxa"/>
          </w:tcPr>
          <w:p w14:paraId="2B3D95F3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134" w:type="dxa"/>
          </w:tcPr>
          <w:p w14:paraId="74AE5A66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286" w:type="dxa"/>
          </w:tcPr>
          <w:p w14:paraId="5FCEF410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747" w:type="dxa"/>
          </w:tcPr>
          <w:p w14:paraId="2175F124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747" w:type="dxa"/>
          </w:tcPr>
          <w:p w14:paraId="44B0B810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  <w:tc>
          <w:tcPr>
            <w:tcW w:w="1326" w:type="dxa"/>
          </w:tcPr>
          <w:p w14:paraId="4A920A50" w14:textId="77777777" w:rsidR="008B27B4" w:rsidRDefault="008B27B4" w:rsidP="005017DA">
            <w:pPr>
              <w:ind w:right="237"/>
              <w:rPr>
                <w:rFonts w:cstheme="minorHAnsi"/>
                <w:bCs/>
              </w:rPr>
            </w:pPr>
          </w:p>
        </w:tc>
      </w:tr>
    </w:tbl>
    <w:p w14:paraId="4ABC19B9" w14:textId="77777777" w:rsidR="00F23968" w:rsidRPr="00120BA7" w:rsidRDefault="00F23968" w:rsidP="00122097">
      <w:pPr>
        <w:ind w:right="237"/>
        <w:rPr>
          <w:rFonts w:cstheme="minorHAnsi"/>
          <w:b/>
        </w:rPr>
      </w:pPr>
    </w:p>
    <w:p w14:paraId="2D339EE8" w14:textId="77777777" w:rsidR="00F23968" w:rsidRPr="00120BA7" w:rsidRDefault="00F23968" w:rsidP="00122097">
      <w:pPr>
        <w:ind w:right="237"/>
        <w:rPr>
          <w:rFonts w:cstheme="minorHAnsi"/>
          <w:b/>
        </w:rPr>
      </w:pPr>
    </w:p>
    <w:p w14:paraId="3063F5CF" w14:textId="77777777" w:rsidR="00F23968" w:rsidRPr="00120BA7" w:rsidRDefault="00F23968" w:rsidP="00122097">
      <w:pPr>
        <w:ind w:right="237"/>
        <w:rPr>
          <w:rFonts w:cstheme="minorHAnsi"/>
          <w:b/>
        </w:rPr>
      </w:pPr>
    </w:p>
    <w:p w14:paraId="05D9E3A4" w14:textId="77777777" w:rsidR="00862E83" w:rsidRPr="00120BA7" w:rsidRDefault="00862E83" w:rsidP="00122097">
      <w:pPr>
        <w:ind w:right="237"/>
        <w:rPr>
          <w:rFonts w:cstheme="minorHAnsi"/>
          <w:b/>
        </w:rPr>
      </w:pPr>
    </w:p>
    <w:p w14:paraId="12FEAB1A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4EF6B17A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69037587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44C09E93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2C9041C6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353810A3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42E31089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1BFE3103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01AB0062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183A5D3C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12179208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2D49EF1C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0866D37A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6BCB9BAD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7D202A10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55FAAF82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0D2BE645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682DA8F3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3AB761D9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p w14:paraId="28318711" w14:textId="77777777" w:rsidR="00E60A0A" w:rsidRDefault="00E60A0A" w:rsidP="00122097">
      <w:pPr>
        <w:ind w:right="237"/>
        <w:jc w:val="right"/>
        <w:rPr>
          <w:rFonts w:cstheme="minorHAnsi"/>
          <w:b/>
          <w:i/>
          <w:iCs/>
        </w:rPr>
      </w:pPr>
    </w:p>
    <w:sectPr w:rsidR="00E60A0A" w:rsidSect="00122097"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67BD" w14:textId="77777777" w:rsidR="00FC15CB" w:rsidRDefault="00FC15CB" w:rsidP="000D18D9">
      <w:pPr>
        <w:spacing w:after="0" w:line="240" w:lineRule="auto"/>
      </w:pPr>
      <w:r>
        <w:separator/>
      </w:r>
    </w:p>
  </w:endnote>
  <w:endnote w:type="continuationSeparator" w:id="0">
    <w:p w14:paraId="4695883C" w14:textId="77777777" w:rsidR="00FC15CB" w:rsidRDefault="00FC15CB" w:rsidP="000D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7009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85A69" w14:textId="77777777" w:rsidR="00161AA3" w:rsidRDefault="008E36CB" w:rsidP="008E36CB">
            <w:pPr>
              <w:pStyle w:val="Footer"/>
            </w:pPr>
            <w:r>
              <w:rPr>
                <w:noProof/>
                <w:lang w:eastAsia="en-GB"/>
              </w:rPr>
              <w:drawing>
                <wp:inline distT="0" distB="0" distL="0" distR="0" wp14:anchorId="5113B0C7" wp14:editId="7B71B23C">
                  <wp:extent cx="1251935" cy="199292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_methodist_logo_hires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86" cy="2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1AA3">
              <w:t xml:space="preserve"> </w:t>
            </w:r>
          </w:p>
          <w:p w14:paraId="284B4605" w14:textId="361A1114" w:rsidR="000D18D9" w:rsidRDefault="006A36B8" w:rsidP="008E36CB">
            <w:pPr>
              <w:pStyle w:val="Footer"/>
            </w:pPr>
            <w:r w:rsidRPr="00161AA3">
              <w:rPr>
                <w:sz w:val="20"/>
                <w:szCs w:val="20"/>
              </w:rPr>
              <w:t>MMAC Exhibition Loan Agreement March</w:t>
            </w:r>
            <w:r w:rsidR="008E36CB">
              <w:t xml:space="preserve"> </w:t>
            </w:r>
            <w:r w:rsidR="00161AA3" w:rsidRPr="00161AA3">
              <w:rPr>
                <w:sz w:val="20"/>
                <w:szCs w:val="20"/>
              </w:rPr>
              <w:t>2</w:t>
            </w:r>
            <w:r w:rsidR="008E36CB" w:rsidRPr="00161AA3">
              <w:rPr>
                <w:sz w:val="20"/>
                <w:szCs w:val="20"/>
              </w:rPr>
              <w:t>0</w:t>
            </w:r>
            <w:r w:rsidRPr="00161AA3">
              <w:rPr>
                <w:sz w:val="20"/>
                <w:szCs w:val="20"/>
              </w:rPr>
              <w:t>21</w:t>
            </w:r>
            <w:r>
              <w:tab/>
            </w:r>
            <w:r>
              <w:tab/>
            </w:r>
            <w:r w:rsidR="000D18D9" w:rsidRPr="00161AA3">
              <w:rPr>
                <w:sz w:val="20"/>
                <w:szCs w:val="20"/>
              </w:rPr>
              <w:t xml:space="preserve">Page </w:t>
            </w:r>
            <w:r w:rsidR="00C06333" w:rsidRPr="00161AA3">
              <w:rPr>
                <w:b/>
                <w:bCs/>
                <w:sz w:val="20"/>
                <w:szCs w:val="20"/>
              </w:rPr>
              <w:fldChar w:fldCharType="begin"/>
            </w:r>
            <w:r w:rsidR="000D18D9" w:rsidRPr="00161AA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06333" w:rsidRPr="00161AA3">
              <w:rPr>
                <w:b/>
                <w:bCs/>
                <w:sz w:val="20"/>
                <w:szCs w:val="20"/>
              </w:rPr>
              <w:fldChar w:fldCharType="separate"/>
            </w:r>
            <w:r w:rsidR="008B27B4">
              <w:rPr>
                <w:b/>
                <w:bCs/>
                <w:noProof/>
                <w:sz w:val="20"/>
                <w:szCs w:val="20"/>
              </w:rPr>
              <w:t>5</w:t>
            </w:r>
            <w:r w:rsidR="00C06333" w:rsidRPr="00161AA3">
              <w:rPr>
                <w:b/>
                <w:bCs/>
                <w:sz w:val="20"/>
                <w:szCs w:val="20"/>
              </w:rPr>
              <w:fldChar w:fldCharType="end"/>
            </w:r>
            <w:r w:rsidR="000D18D9" w:rsidRPr="00161AA3">
              <w:rPr>
                <w:sz w:val="20"/>
                <w:szCs w:val="20"/>
              </w:rPr>
              <w:t xml:space="preserve"> of </w:t>
            </w:r>
            <w:r w:rsidR="00C06333" w:rsidRPr="00161AA3">
              <w:rPr>
                <w:b/>
                <w:bCs/>
                <w:sz w:val="20"/>
                <w:szCs w:val="20"/>
              </w:rPr>
              <w:fldChar w:fldCharType="begin"/>
            </w:r>
            <w:r w:rsidR="000D18D9" w:rsidRPr="00161AA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06333" w:rsidRPr="00161AA3">
              <w:rPr>
                <w:b/>
                <w:bCs/>
                <w:sz w:val="20"/>
                <w:szCs w:val="20"/>
              </w:rPr>
              <w:fldChar w:fldCharType="separate"/>
            </w:r>
            <w:r w:rsidR="008B27B4">
              <w:rPr>
                <w:b/>
                <w:bCs/>
                <w:noProof/>
                <w:sz w:val="20"/>
                <w:szCs w:val="20"/>
              </w:rPr>
              <w:t>6</w:t>
            </w:r>
            <w:r w:rsidR="00C06333" w:rsidRPr="00161AA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CA0867" w14:textId="77777777" w:rsidR="000D18D9" w:rsidRDefault="000D1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C803C" w14:textId="77777777" w:rsidR="00FC15CB" w:rsidRDefault="00FC15CB" w:rsidP="000D18D9">
      <w:pPr>
        <w:spacing w:after="0" w:line="240" w:lineRule="auto"/>
      </w:pPr>
      <w:r>
        <w:separator/>
      </w:r>
    </w:p>
  </w:footnote>
  <w:footnote w:type="continuationSeparator" w:id="0">
    <w:p w14:paraId="667F0565" w14:textId="77777777" w:rsidR="00FC15CB" w:rsidRDefault="00FC15CB" w:rsidP="000D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24A"/>
    <w:multiLevelType w:val="hybridMultilevel"/>
    <w:tmpl w:val="E0CA3C0A"/>
    <w:lvl w:ilvl="0" w:tplc="DEC86044">
      <w:start w:val="1"/>
      <w:numFmt w:val="decimal"/>
      <w:lvlText w:val="%1."/>
      <w:lvlJc w:val="left"/>
      <w:pPr>
        <w:ind w:left="720" w:hanging="360"/>
      </w:pPr>
      <w:rPr>
        <w:color w:val="E36C0A" w:themeColor="accent6" w:themeShade="BF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633FE"/>
    <w:multiLevelType w:val="hybridMultilevel"/>
    <w:tmpl w:val="A528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51C16"/>
    <w:multiLevelType w:val="hybridMultilevel"/>
    <w:tmpl w:val="102A7386"/>
    <w:lvl w:ilvl="0" w:tplc="739A7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8"/>
    <w:rsid w:val="00096332"/>
    <w:rsid w:val="000D18D9"/>
    <w:rsid w:val="000E0C7F"/>
    <w:rsid w:val="00120BA7"/>
    <w:rsid w:val="00122097"/>
    <w:rsid w:val="00141477"/>
    <w:rsid w:val="00141FEE"/>
    <w:rsid w:val="00161AA3"/>
    <w:rsid w:val="001D1A86"/>
    <w:rsid w:val="00251287"/>
    <w:rsid w:val="00267910"/>
    <w:rsid w:val="00433B58"/>
    <w:rsid w:val="005D45F6"/>
    <w:rsid w:val="00625789"/>
    <w:rsid w:val="006A36B8"/>
    <w:rsid w:val="006B1020"/>
    <w:rsid w:val="006C1087"/>
    <w:rsid w:val="007165BA"/>
    <w:rsid w:val="0076014A"/>
    <w:rsid w:val="007B7CF2"/>
    <w:rsid w:val="007F2C00"/>
    <w:rsid w:val="008071D6"/>
    <w:rsid w:val="00862E83"/>
    <w:rsid w:val="00887EE1"/>
    <w:rsid w:val="008B27B4"/>
    <w:rsid w:val="008D20B9"/>
    <w:rsid w:val="008E36CB"/>
    <w:rsid w:val="008F326F"/>
    <w:rsid w:val="009330A6"/>
    <w:rsid w:val="009776F1"/>
    <w:rsid w:val="00B77573"/>
    <w:rsid w:val="00B838E7"/>
    <w:rsid w:val="00C01507"/>
    <w:rsid w:val="00C06333"/>
    <w:rsid w:val="00C512C4"/>
    <w:rsid w:val="00C902AE"/>
    <w:rsid w:val="00CD2604"/>
    <w:rsid w:val="00CF620A"/>
    <w:rsid w:val="00D046D7"/>
    <w:rsid w:val="00D35A59"/>
    <w:rsid w:val="00DF2DE9"/>
    <w:rsid w:val="00E60A0A"/>
    <w:rsid w:val="00F23968"/>
    <w:rsid w:val="00FC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908B"/>
  <w15:docId w15:val="{00D7ED8E-F064-4877-A298-4707EE45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68"/>
    <w:pPr>
      <w:ind w:left="720"/>
      <w:contextualSpacing/>
    </w:pPr>
  </w:style>
  <w:style w:type="table" w:styleId="TableGrid">
    <w:name w:val="Table Grid"/>
    <w:basedOn w:val="TableNormal"/>
    <w:uiPriority w:val="39"/>
    <w:rsid w:val="00F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D9"/>
  </w:style>
  <w:style w:type="paragraph" w:styleId="Footer">
    <w:name w:val="footer"/>
    <w:basedOn w:val="Normal"/>
    <w:link w:val="FooterChar"/>
    <w:uiPriority w:val="99"/>
    <w:unhideWhenUsed/>
    <w:rsid w:val="000D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D9"/>
  </w:style>
  <w:style w:type="character" w:styleId="Hyperlink">
    <w:name w:val="Hyperlink"/>
    <w:basedOn w:val="DefaultParagraphFont"/>
    <w:uiPriority w:val="99"/>
    <w:unhideWhenUsed/>
    <w:rsid w:val="00C51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hodist.org.uk/our-faith/reflecting-on-faith/the-methodist-modern-art-collect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C0CF-C652-4A9D-B4FE-AE21CCA2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 Matassa</dc:creator>
  <cp:lastModifiedBy>Liz Millard</cp:lastModifiedBy>
  <cp:revision>6</cp:revision>
  <dcterms:created xsi:type="dcterms:W3CDTF">2021-02-27T18:07:00Z</dcterms:created>
  <dcterms:modified xsi:type="dcterms:W3CDTF">2022-07-04T15:14:00Z</dcterms:modified>
</cp:coreProperties>
</file>