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2D90F7C5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7C1" w14:textId="77777777" w:rsidR="00675F65" w:rsidRPr="00675F65" w:rsidRDefault="00675F65" w:rsidP="00675F65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MEDIA CODE M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2D90F7C2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2D90F7C3" w14:textId="77777777" w:rsidR="00675F65" w:rsidRDefault="00675F65" w:rsidP="0070057F">
            <w:r>
              <w:rPr>
                <w:rFonts w:ascii="Calibri" w:hAnsi="Calibri"/>
                <w:color w:val="002060"/>
                <w:sz w:val="32"/>
              </w:rPr>
              <w:t>Othe</w:t>
            </w:r>
            <w:r w:rsidR="00EF6156">
              <w:rPr>
                <w:rFonts w:ascii="Calibri" w:hAnsi="Calibri"/>
                <w:color w:val="002060"/>
                <w:sz w:val="32"/>
              </w:rPr>
              <w:t xml:space="preserve">r </w:t>
            </w:r>
            <w:r w:rsidR="0070057F">
              <w:rPr>
                <w:rFonts w:ascii="Calibri" w:hAnsi="Calibri"/>
                <w:color w:val="002060"/>
                <w:sz w:val="32"/>
              </w:rPr>
              <w:t>m</w:t>
            </w:r>
            <w:r w:rsidR="00EF6156">
              <w:rPr>
                <w:rFonts w:ascii="Calibri" w:hAnsi="Calibri"/>
                <w:color w:val="002060"/>
                <w:sz w:val="32"/>
              </w:rPr>
              <w:t>edium as agreed with tutor</w:t>
            </w:r>
          </w:p>
        </w:tc>
        <w:tc>
          <w:tcPr>
            <w:tcW w:w="2471" w:type="dxa"/>
          </w:tcPr>
          <w:p w14:paraId="2D90F7C4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D90F844" wp14:editId="2D90F845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0F7C6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2D90F7C7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M.</w:t>
      </w:r>
    </w:p>
    <w:p w14:paraId="2D90F7C8" w14:textId="77777777" w:rsidR="0070057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be sufficient to describe the item, explain its context and </w:t>
      </w:r>
      <w:r w:rsidR="00001494" w:rsidRPr="00E868CB">
        <w:rPr>
          <w:i/>
        </w:rPr>
        <w:t xml:space="preserve">(if applicable) how it was used, to </w:t>
      </w:r>
      <w:r w:rsidRPr="00E868CB">
        <w:rPr>
          <w:i/>
        </w:rPr>
        <w:t xml:space="preserve">enable it to be assessed according to the criteria </w:t>
      </w:r>
      <w:r w:rsidR="00515B99" w:rsidRPr="00E868CB">
        <w:rPr>
          <w:i/>
        </w:rPr>
        <w:t>below</w:t>
      </w:r>
      <w:r w:rsidRPr="00E868CB">
        <w:rPr>
          <w:i/>
        </w:rPr>
        <w:t>.</w:t>
      </w:r>
    </w:p>
    <w:p w14:paraId="2D90F7C9" w14:textId="306C6957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933A7B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2D90F7CA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2D90F7CB" w14:textId="77777777" w:rsidR="00D76EAF" w:rsidRPr="00E868CB" w:rsidRDefault="00D76EAF" w:rsidP="00745D1D">
      <w:pPr>
        <w:spacing w:before="120" w:after="120" w:line="240" w:lineRule="auto"/>
        <w:rPr>
          <w:i/>
          <w:sz w:val="20"/>
        </w:rPr>
      </w:pPr>
    </w:p>
    <w:p w14:paraId="2D90F7CC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bookmarkStart w:id="0" w:name="_GoBack"/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  <w:bookmarkEnd w:id="0"/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2D90F7CD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2D90F7CE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2D90F7CF" w14:textId="544B51F0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lastRenderedPageBreak/>
        <w:t>Have you used this</w:t>
      </w:r>
      <w:r w:rsidR="00F24B94" w:rsidRPr="00E868CB">
        <w:t xml:space="preserve"> in practice?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3C3436" w:rsidRPr="003C3436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3C3436" w:rsidRPr="003C3436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7B9BC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5pt;height:11.25pt" o:ole="">
            <v:imagedata r:id="rId9" o:title=""/>
          </v:shape>
          <w:control r:id="rId10" w:name="CheckBox2" w:shapeid="_x0000_i1073"/>
        </w:object>
      </w:r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3C3436" w:rsidRPr="003C3436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3C3436" w:rsidRPr="003C3436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773E0999">
          <v:shape id="_x0000_i1075" type="#_x0000_t75" style="width:15pt;height:11.25pt" o:ole="">
            <v:imagedata r:id="rId11" o:title=""/>
          </v:shape>
          <w:control r:id="rId12" w:name="CheckBox21" w:shapeid="_x0000_i1075"/>
        </w:object>
      </w:r>
    </w:p>
    <w:p w14:paraId="2D90F7D0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000CE" w14:paraId="2D90F7D4" w14:textId="77777777" w:rsidTr="002000CE">
        <w:trPr>
          <w:trHeight w:val="1701"/>
        </w:trPr>
        <w:tc>
          <w:tcPr>
            <w:tcW w:w="9322" w:type="dxa"/>
          </w:tcPr>
          <w:p w14:paraId="2D90F7D1" w14:textId="77777777" w:rsidR="002000CE" w:rsidRDefault="002000CE" w:rsidP="00936496">
            <w:r>
              <w:rPr>
                <w:b/>
              </w:rPr>
              <w:t xml:space="preserve">A brief description of the item and the context in which it would be used, and how the item would enable an audience to engage with the theological theme </w:t>
            </w:r>
            <w:r w:rsidRPr="00BE471A">
              <w:t>[</w:t>
            </w:r>
            <w:r>
              <w:t xml:space="preserve">guideline </w:t>
            </w:r>
            <w:r w:rsidRPr="00BE471A">
              <w:t>100</w:t>
            </w:r>
            <w:r>
              <w:t>-300</w:t>
            </w:r>
            <w:r w:rsidRPr="00BE471A">
              <w:t xml:space="preserve"> words]</w:t>
            </w:r>
            <w:r>
              <w:t>.</w:t>
            </w:r>
          </w:p>
          <w:p w14:paraId="2D90F7D2" w14:textId="77777777" w:rsidR="002000CE" w:rsidRDefault="009618A3" w:rsidP="00936496">
            <w:sdt>
              <w:sdtPr>
                <w:rPr>
                  <w:rStyle w:val="Style7"/>
                </w:rPr>
                <w:id w:val="58292532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000CE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2D90F7D3" w14:textId="77777777" w:rsidR="002000CE" w:rsidRDefault="002000CE" w:rsidP="00936496"/>
        </w:tc>
      </w:tr>
    </w:tbl>
    <w:p w14:paraId="2D90F7D5" w14:textId="77777777" w:rsidR="002000CE" w:rsidRDefault="002000CE" w:rsidP="002000CE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2D90F7D9" w14:textId="77777777" w:rsidTr="00AA2DEE">
        <w:trPr>
          <w:trHeight w:val="2245"/>
        </w:trPr>
        <w:tc>
          <w:tcPr>
            <w:tcW w:w="9322" w:type="dxa"/>
          </w:tcPr>
          <w:p w14:paraId="2D90F7D6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2D90F7D7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2D90F7D8" w14:textId="77777777" w:rsidR="00745D1D" w:rsidRDefault="00745D1D" w:rsidP="00E4257B"/>
        </w:tc>
      </w:tr>
    </w:tbl>
    <w:p w14:paraId="2D90F7DA" w14:textId="77777777" w:rsidR="00EF6156" w:rsidRDefault="00EF6156" w:rsidP="00001494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27544" w14:paraId="2D90F7DE" w14:textId="77777777" w:rsidTr="002000CE">
        <w:trPr>
          <w:trHeight w:val="1701"/>
        </w:trPr>
        <w:tc>
          <w:tcPr>
            <w:tcW w:w="9322" w:type="dxa"/>
          </w:tcPr>
          <w:p w14:paraId="2D90F7DB" w14:textId="77777777" w:rsidR="00B27544" w:rsidRDefault="002000CE" w:rsidP="00B27544">
            <w:r w:rsidRPr="002000CE">
              <w:rPr>
                <w:b/>
              </w:rPr>
              <w:t>A</w:t>
            </w:r>
            <w:r w:rsidR="00B27544" w:rsidRPr="002000CE">
              <w:rPr>
                <w:b/>
              </w:rPr>
              <w:t xml:space="preserve"> reflection on the media item </w:t>
            </w:r>
            <w:r w:rsidRPr="002000CE">
              <w:rPr>
                <w:b/>
              </w:rPr>
              <w:t>and how its creation has changed my understanding of the theological theme</w:t>
            </w:r>
            <w:r>
              <w:t xml:space="preserve"> </w:t>
            </w:r>
            <w:r w:rsidR="00B27544">
              <w:t>[</w:t>
            </w:r>
            <w:r>
              <w:t xml:space="preserve">guideline </w:t>
            </w:r>
            <w:r w:rsidRPr="00BE471A">
              <w:t>100</w:t>
            </w:r>
            <w:r>
              <w:t>-300</w:t>
            </w:r>
            <w:r w:rsidRPr="00BE471A">
              <w:t xml:space="preserve"> words</w:t>
            </w:r>
            <w:r w:rsidR="00B27544">
              <w:t>]</w:t>
            </w:r>
          </w:p>
          <w:sdt>
            <w:sdtPr>
              <w:id w:val="1917044738"/>
              <w:showingPlcHdr/>
              <w:text w:multiLine="1"/>
            </w:sdtPr>
            <w:sdtEndPr/>
            <w:sdtContent>
              <w:p w14:paraId="2D90F7DC" w14:textId="77777777" w:rsidR="00B27544" w:rsidRDefault="00B27544" w:rsidP="00B27544">
                <w:r w:rsidRPr="008A24B5">
                  <w:rPr>
                    <w:rStyle w:val="PlaceholderText"/>
                  </w:rPr>
                  <w:t xml:space="preserve">Click here </w:t>
                </w:r>
                <w:r w:rsidR="008A24B5"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2D90F7DD" w14:textId="77777777" w:rsidR="00B27544" w:rsidRDefault="00B27544" w:rsidP="00001494"/>
        </w:tc>
      </w:tr>
    </w:tbl>
    <w:p w14:paraId="2D90F7DF" w14:textId="77777777" w:rsidR="00B27544" w:rsidRDefault="00B27544" w:rsidP="00001494">
      <w:pPr>
        <w:spacing w:after="0" w:line="240" w:lineRule="auto"/>
      </w:pPr>
    </w:p>
    <w:p w14:paraId="2D90F7E0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933A7B" w:rsidRPr="00AD6C19" w14:paraId="0C581820" w14:textId="77777777" w:rsidTr="00E033E8">
        <w:tc>
          <w:tcPr>
            <w:tcW w:w="9322" w:type="dxa"/>
            <w:gridSpan w:val="5"/>
          </w:tcPr>
          <w:p w14:paraId="583BE1F3" w14:textId="77777777" w:rsidR="00933A7B" w:rsidRPr="00AD6C19" w:rsidRDefault="00933A7B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933A7B" w:rsidRPr="00AD6C19" w14:paraId="0ADE7F80" w14:textId="77777777" w:rsidTr="00E033E8">
        <w:tc>
          <w:tcPr>
            <w:tcW w:w="2232" w:type="dxa"/>
          </w:tcPr>
          <w:p w14:paraId="2AA23155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2B4B5C14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051828B6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933A7B" w:rsidRPr="00AD6C19" w14:paraId="028F0BA4" w14:textId="77777777" w:rsidTr="00E033E8">
        <w:tc>
          <w:tcPr>
            <w:tcW w:w="2232" w:type="dxa"/>
          </w:tcPr>
          <w:p w14:paraId="14CDF984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3CE9F048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75B3BDE3" w14:textId="6CB94192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A732C66">
                <v:shape id="_x0000_i1077" type="#_x0000_t75" style="width:15pt;height:11.25pt" o:ole="">
                  <v:imagedata r:id="rId13" o:title=""/>
                </v:shape>
                <w:control r:id="rId14" w:name="CheckBox22" w:shapeid="_x0000_i1077"/>
              </w:object>
            </w:r>
          </w:p>
        </w:tc>
        <w:tc>
          <w:tcPr>
            <w:tcW w:w="3093" w:type="dxa"/>
          </w:tcPr>
          <w:p w14:paraId="0B88B577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16A63D6C" w14:textId="2E8F7FB5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73AE79C">
                <v:shape id="_x0000_i1079" type="#_x0000_t75" style="width:15pt;height:11.25pt" o:ole="">
                  <v:imagedata r:id="rId15" o:title=""/>
                </v:shape>
                <w:control r:id="rId16" w:name="CheckBox23" w:shapeid="_x0000_i1079"/>
              </w:object>
            </w:r>
          </w:p>
        </w:tc>
      </w:tr>
      <w:tr w:rsidR="00933A7B" w:rsidRPr="00AD6C19" w14:paraId="3C4C7B1D" w14:textId="77777777" w:rsidTr="00E033E8">
        <w:tc>
          <w:tcPr>
            <w:tcW w:w="2232" w:type="dxa"/>
          </w:tcPr>
          <w:p w14:paraId="44BE36EB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504DB2E2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4FD46CF4" w14:textId="2FE6A1AE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A913AF4">
                <v:shape id="_x0000_i1081" type="#_x0000_t75" style="width:15pt;height:11.25pt" o:ole="">
                  <v:imagedata r:id="rId17" o:title=""/>
                </v:shape>
                <w:control r:id="rId18" w:name="CheckBox24" w:shapeid="_x0000_i1081"/>
              </w:object>
            </w:r>
          </w:p>
        </w:tc>
        <w:tc>
          <w:tcPr>
            <w:tcW w:w="3093" w:type="dxa"/>
          </w:tcPr>
          <w:p w14:paraId="2364B937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6A222E06" w14:textId="4DC2E093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44C7822">
                <v:shape id="_x0000_i1083" type="#_x0000_t75" style="width:15pt;height:11.25pt" o:ole="">
                  <v:imagedata r:id="rId19" o:title=""/>
                </v:shape>
                <w:control r:id="rId20" w:name="CheckBox25" w:shapeid="_x0000_i1083"/>
              </w:object>
            </w:r>
          </w:p>
        </w:tc>
      </w:tr>
      <w:tr w:rsidR="00933A7B" w:rsidRPr="00AD6C19" w14:paraId="2D4AA93D" w14:textId="77777777" w:rsidTr="00E033E8">
        <w:tc>
          <w:tcPr>
            <w:tcW w:w="2232" w:type="dxa"/>
          </w:tcPr>
          <w:p w14:paraId="5D1BE6B1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126E085E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2243BF7D" w14:textId="3599032F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2796B27">
                <v:shape id="_x0000_i1085" type="#_x0000_t75" style="width:15pt;height:11.25pt" o:ole="">
                  <v:imagedata r:id="rId21" o:title=""/>
                </v:shape>
                <w:control r:id="rId22" w:name="CheckBox26" w:shapeid="_x0000_i1085"/>
              </w:object>
            </w:r>
          </w:p>
        </w:tc>
        <w:tc>
          <w:tcPr>
            <w:tcW w:w="3093" w:type="dxa"/>
          </w:tcPr>
          <w:p w14:paraId="1C15E0E0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0E60A946" w14:textId="2514B54C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5F0FD70">
                <v:shape id="_x0000_i1087" type="#_x0000_t75" style="width:15pt;height:11.25pt" o:ole="">
                  <v:imagedata r:id="rId23" o:title=""/>
                </v:shape>
                <w:control r:id="rId24" w:name="CheckBox27" w:shapeid="_x0000_i1087"/>
              </w:object>
            </w:r>
          </w:p>
        </w:tc>
      </w:tr>
      <w:tr w:rsidR="00933A7B" w:rsidRPr="00AD6C19" w14:paraId="5AE6A788" w14:textId="77777777" w:rsidTr="00E033E8">
        <w:tc>
          <w:tcPr>
            <w:tcW w:w="2232" w:type="dxa"/>
          </w:tcPr>
          <w:p w14:paraId="244B5597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791F3FD1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3EE03D72" w14:textId="446D7B00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CC6D876">
                <v:shape id="_x0000_i1089" type="#_x0000_t75" style="width:15pt;height:11.25pt" o:ole="">
                  <v:imagedata r:id="rId25" o:title=""/>
                </v:shape>
                <w:control r:id="rId26" w:name="CheckBox28" w:shapeid="_x0000_i1089"/>
              </w:object>
            </w:r>
          </w:p>
        </w:tc>
        <w:tc>
          <w:tcPr>
            <w:tcW w:w="3093" w:type="dxa"/>
          </w:tcPr>
          <w:p w14:paraId="3BA21675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54444A63" w14:textId="0EF8F169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DB81296">
                <v:shape id="_x0000_i1091" type="#_x0000_t75" style="width:15pt;height:11.25pt" o:ole="">
                  <v:imagedata r:id="rId27" o:title=""/>
                </v:shape>
                <w:control r:id="rId28" w:name="CheckBox29" w:shapeid="_x0000_i1091"/>
              </w:object>
            </w:r>
          </w:p>
        </w:tc>
      </w:tr>
      <w:tr w:rsidR="00933A7B" w:rsidRPr="00AD6C19" w14:paraId="38565228" w14:textId="77777777" w:rsidTr="00E033E8">
        <w:tc>
          <w:tcPr>
            <w:tcW w:w="2232" w:type="dxa"/>
          </w:tcPr>
          <w:p w14:paraId="5DB5F800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28F811E9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</w:t>
            </w:r>
            <w:proofErr w:type="gramStart"/>
            <w:r w:rsidRPr="00AD6C19">
              <w:rPr>
                <w:rFonts w:eastAsia="Times New Roman" w:cstheme="minorHAnsi"/>
                <w:color w:val="333333"/>
                <w:lang w:eastAsia="en-GB"/>
              </w:rPr>
              <w:t>of  theological</w:t>
            </w:r>
            <w:proofErr w:type="gramEnd"/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 reflection on this theme and context. </w:t>
            </w:r>
          </w:p>
        </w:tc>
        <w:tc>
          <w:tcPr>
            <w:tcW w:w="436" w:type="dxa"/>
          </w:tcPr>
          <w:p w14:paraId="4FD3DF6D" w14:textId="20ECD834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2DF91B2">
                <v:shape id="_x0000_i1093" type="#_x0000_t75" style="width:15pt;height:11.25pt" o:ole="">
                  <v:imagedata r:id="rId29" o:title=""/>
                </v:shape>
                <w:control r:id="rId30" w:name="CheckBox210" w:shapeid="_x0000_i1093"/>
              </w:object>
            </w:r>
          </w:p>
        </w:tc>
        <w:tc>
          <w:tcPr>
            <w:tcW w:w="3093" w:type="dxa"/>
          </w:tcPr>
          <w:p w14:paraId="0E2F32E4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43C00395" w14:textId="03119EA8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DD7592F">
                <v:shape id="_x0000_i1095" type="#_x0000_t75" style="width:15pt;height:11.25pt" o:ole="">
                  <v:imagedata r:id="rId31" o:title=""/>
                </v:shape>
                <w:control r:id="rId32" w:name="CheckBox211" w:shapeid="_x0000_i1095"/>
              </w:object>
            </w:r>
          </w:p>
        </w:tc>
      </w:tr>
      <w:tr w:rsidR="00933A7B" w:rsidRPr="00AD6C19" w14:paraId="57655FA6" w14:textId="77777777" w:rsidTr="00E033E8">
        <w:tc>
          <w:tcPr>
            <w:tcW w:w="2232" w:type="dxa"/>
          </w:tcPr>
          <w:p w14:paraId="629A9901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5FEC9859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129D7822" w14:textId="03B2099A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E047D5C">
                <v:shape id="_x0000_i1097" type="#_x0000_t75" style="width:15pt;height:11.25pt" o:ole="">
                  <v:imagedata r:id="rId33" o:title=""/>
                </v:shape>
                <w:control r:id="rId34" w:name="CheckBox212" w:shapeid="_x0000_i1097"/>
              </w:object>
            </w:r>
          </w:p>
        </w:tc>
        <w:tc>
          <w:tcPr>
            <w:tcW w:w="3093" w:type="dxa"/>
          </w:tcPr>
          <w:p w14:paraId="3E16761C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7EBDEE21" w14:textId="52990BD5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20A7219">
                <v:shape id="_x0000_i1099" type="#_x0000_t75" style="width:15pt;height:11.25pt" o:ole="">
                  <v:imagedata r:id="rId35" o:title=""/>
                </v:shape>
                <w:control r:id="rId36" w:name="CheckBox213" w:shapeid="_x0000_i1099"/>
              </w:object>
            </w:r>
          </w:p>
        </w:tc>
      </w:tr>
      <w:tr w:rsidR="00933A7B" w:rsidRPr="00AD6C19" w14:paraId="3FFFB654" w14:textId="77777777" w:rsidTr="00E033E8">
        <w:tc>
          <w:tcPr>
            <w:tcW w:w="2232" w:type="dxa"/>
          </w:tcPr>
          <w:p w14:paraId="6713404A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689640AE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673C3F55" w14:textId="57257AD3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5FABD65">
                <v:shape id="_x0000_i1101" type="#_x0000_t75" style="width:15pt;height:11.25pt" o:ole="">
                  <v:imagedata r:id="rId37" o:title=""/>
                </v:shape>
                <w:control r:id="rId38" w:name="CheckBox214" w:shapeid="_x0000_i1101"/>
              </w:object>
            </w:r>
          </w:p>
        </w:tc>
        <w:tc>
          <w:tcPr>
            <w:tcW w:w="3093" w:type="dxa"/>
          </w:tcPr>
          <w:p w14:paraId="0D567DD8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4A267267" w14:textId="1EEDFC90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454B018">
                <v:shape id="_x0000_i1103" type="#_x0000_t75" style="width:15pt;height:11.25pt" o:ole="">
                  <v:imagedata r:id="rId39" o:title=""/>
                </v:shape>
                <w:control r:id="rId40" w:name="CheckBox215" w:shapeid="_x0000_i1103"/>
              </w:object>
            </w:r>
          </w:p>
        </w:tc>
      </w:tr>
      <w:tr w:rsidR="00933A7B" w:rsidRPr="00AD6C19" w14:paraId="1D0DF007" w14:textId="77777777" w:rsidTr="00E033E8">
        <w:tc>
          <w:tcPr>
            <w:tcW w:w="2232" w:type="dxa"/>
          </w:tcPr>
          <w:p w14:paraId="50029758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0E74FB37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38D62434" w14:textId="79961C21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6440C28">
                <v:shape id="_x0000_i1105" type="#_x0000_t75" style="width:15pt;height:11.25pt" o:ole="">
                  <v:imagedata r:id="rId41" o:title=""/>
                </v:shape>
                <w:control r:id="rId42" w:name="CheckBox216" w:shapeid="_x0000_i1105"/>
              </w:object>
            </w:r>
          </w:p>
        </w:tc>
        <w:tc>
          <w:tcPr>
            <w:tcW w:w="3093" w:type="dxa"/>
          </w:tcPr>
          <w:p w14:paraId="0A37B3B7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15F61846" w14:textId="4F044172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4625DAE">
                <v:shape id="_x0000_i1107" type="#_x0000_t75" style="width:15pt;height:11.25pt" o:ole="">
                  <v:imagedata r:id="rId43" o:title=""/>
                </v:shape>
                <w:control r:id="rId44" w:name="CheckBox217" w:shapeid="_x0000_i1107"/>
              </w:object>
            </w:r>
          </w:p>
        </w:tc>
      </w:tr>
      <w:tr w:rsidR="00933A7B" w:rsidRPr="00AD6C19" w14:paraId="5CA69593" w14:textId="77777777" w:rsidTr="00E033E8">
        <w:tc>
          <w:tcPr>
            <w:tcW w:w="2232" w:type="dxa"/>
          </w:tcPr>
          <w:p w14:paraId="3ABDF1AB" w14:textId="77777777" w:rsidR="00933A7B" w:rsidRPr="00AD6C19" w:rsidRDefault="00933A7B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23ECFEA5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The item </w:t>
            </w:r>
            <w:proofErr w:type="gramStart"/>
            <w:r w:rsidRPr="00AD6C19">
              <w:rPr>
                <w:rFonts w:eastAsia="Times New Roman" w:cstheme="minorHAnsi"/>
                <w:color w:val="333333"/>
                <w:lang w:eastAsia="en-GB"/>
              </w:rPr>
              <w:t>demonstrates  competence</w:t>
            </w:r>
            <w:proofErr w:type="gramEnd"/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 in handling the chosen media.</w:t>
            </w:r>
          </w:p>
        </w:tc>
        <w:tc>
          <w:tcPr>
            <w:tcW w:w="436" w:type="dxa"/>
          </w:tcPr>
          <w:p w14:paraId="55F1CB65" w14:textId="1E5C50A6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39AAEDA">
                <v:shape id="_x0000_i1109" type="#_x0000_t75" style="width:15pt;height:11.25pt" o:ole="">
                  <v:imagedata r:id="rId45" o:title=""/>
                </v:shape>
                <w:control r:id="rId46" w:name="CheckBox218" w:shapeid="_x0000_i1109"/>
              </w:object>
            </w:r>
          </w:p>
        </w:tc>
        <w:tc>
          <w:tcPr>
            <w:tcW w:w="3093" w:type="dxa"/>
          </w:tcPr>
          <w:p w14:paraId="3814B829" w14:textId="77777777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Further work required </w:t>
            </w:r>
            <w:proofErr w:type="gramStart"/>
            <w:r w:rsidRPr="00AD6C19">
              <w:rPr>
                <w:rFonts w:eastAsia="Times New Roman" w:cstheme="minorHAnsi"/>
                <w:color w:val="333333"/>
                <w:lang w:eastAsia="en-GB"/>
              </w:rPr>
              <w:t>to  develop</w:t>
            </w:r>
            <w:proofErr w:type="gramEnd"/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 skills in use of this media type in this context.</w:t>
            </w:r>
          </w:p>
        </w:tc>
        <w:tc>
          <w:tcPr>
            <w:tcW w:w="447" w:type="dxa"/>
          </w:tcPr>
          <w:p w14:paraId="0DE9C7E7" w14:textId="110B767C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7F9AA6A">
                <v:shape id="_x0000_i1111" type="#_x0000_t75" style="width:15pt;height:11.25pt" o:ole="">
                  <v:imagedata r:id="rId47" o:title=""/>
                </v:shape>
                <w:control r:id="rId48" w:name="CheckBox219" w:shapeid="_x0000_i1111"/>
              </w:object>
            </w:r>
          </w:p>
        </w:tc>
      </w:tr>
      <w:tr w:rsidR="00933A7B" w:rsidRPr="00AD6C19" w14:paraId="19DBB076" w14:textId="77777777" w:rsidTr="00E033E8">
        <w:tc>
          <w:tcPr>
            <w:tcW w:w="2232" w:type="dxa"/>
          </w:tcPr>
          <w:p w14:paraId="7DC50C21" w14:textId="497EAE35" w:rsidR="00933A7B" w:rsidRPr="00AD6C19" w:rsidRDefault="00933A7B" w:rsidP="00933A7B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M</w:t>
            </w:r>
          </w:p>
        </w:tc>
        <w:tc>
          <w:tcPr>
            <w:tcW w:w="3114" w:type="dxa"/>
          </w:tcPr>
          <w:p w14:paraId="0B6F4521" w14:textId="4EF39620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C91AAE">
              <w:rPr>
                <w:rFonts w:cstheme="minorHAnsi"/>
                <w:color w:val="333333"/>
                <w:lang w:bidi="en-US"/>
              </w:rPr>
              <w:t xml:space="preserve">Criteria to be agreed between Tutor and Student, with advice </w:t>
            </w:r>
            <w:r w:rsidRPr="00C91AAE">
              <w:rPr>
                <w:rFonts w:cstheme="minorHAnsi"/>
                <w:color w:val="333333"/>
                <w:lang w:bidi="en-US"/>
              </w:rPr>
              <w:lastRenderedPageBreak/>
              <w:t>from Regional Training Officers if required.</w:t>
            </w:r>
          </w:p>
        </w:tc>
        <w:tc>
          <w:tcPr>
            <w:tcW w:w="436" w:type="dxa"/>
          </w:tcPr>
          <w:p w14:paraId="46BBAF45" w14:textId="3E109CDD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2C742A94">
                <v:shape id="_x0000_i1113" type="#_x0000_t75" style="width:15pt;height:11.25pt" o:ole="">
                  <v:imagedata r:id="rId49" o:title=""/>
                </v:shape>
                <w:control r:id="rId50" w:name="CheckBox220" w:shapeid="_x0000_i1113"/>
              </w:object>
            </w:r>
          </w:p>
        </w:tc>
        <w:tc>
          <w:tcPr>
            <w:tcW w:w="3093" w:type="dxa"/>
          </w:tcPr>
          <w:p w14:paraId="293FD152" w14:textId="74E81ABD" w:rsidR="00933A7B" w:rsidRPr="00AD6C19" w:rsidRDefault="00933A7B" w:rsidP="00E033E8">
            <w:pPr>
              <w:spacing w:before="120" w:after="120"/>
              <w:rPr>
                <w:rFonts w:cstheme="minorHAnsi"/>
              </w:rPr>
            </w:pPr>
            <w:r w:rsidRPr="00C91AAE">
              <w:rPr>
                <w:rFonts w:cstheme="minorHAnsi"/>
                <w:color w:val="333333"/>
                <w:lang w:bidi="en-US"/>
              </w:rPr>
              <w:t xml:space="preserve">Criteria to be agreed between Tutor and Student, with advice </w:t>
            </w:r>
            <w:r w:rsidRPr="00C91AAE">
              <w:rPr>
                <w:rFonts w:cstheme="minorHAnsi"/>
                <w:color w:val="333333"/>
                <w:lang w:bidi="en-US"/>
              </w:rPr>
              <w:lastRenderedPageBreak/>
              <w:t>from Regional Training Officers if required.</w:t>
            </w:r>
          </w:p>
        </w:tc>
        <w:tc>
          <w:tcPr>
            <w:tcW w:w="447" w:type="dxa"/>
          </w:tcPr>
          <w:p w14:paraId="104DF5CF" w14:textId="79FF6626" w:rsidR="00933A7B" w:rsidRPr="00AD6C19" w:rsidRDefault="003C3436" w:rsidP="00E033E8">
            <w:pPr>
              <w:spacing w:before="120" w:after="120"/>
              <w:rPr>
                <w:rFonts w:cstheme="minorHAnsi"/>
              </w:rPr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06B4B3D2">
                <v:shape id="_x0000_i1115" type="#_x0000_t75" style="width:15pt;height:11.25pt" o:ole="">
                  <v:imagedata r:id="rId51" o:title=""/>
                </v:shape>
                <w:control r:id="rId52" w:name="CheckBox221" w:shapeid="_x0000_i1115"/>
              </w:object>
            </w:r>
          </w:p>
        </w:tc>
      </w:tr>
    </w:tbl>
    <w:p w14:paraId="2A265CC9" w14:textId="36F08D86" w:rsidR="00933A7B" w:rsidRDefault="00933A7B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933A7B" w14:paraId="02B25B64" w14:textId="77777777" w:rsidTr="00E033E8">
        <w:trPr>
          <w:trHeight w:val="2211"/>
        </w:trPr>
        <w:tc>
          <w:tcPr>
            <w:tcW w:w="9351" w:type="dxa"/>
            <w:gridSpan w:val="4"/>
          </w:tcPr>
          <w:p w14:paraId="1094639E" w14:textId="77777777" w:rsidR="00933A7B" w:rsidRPr="00380F07" w:rsidRDefault="00933A7B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27BE6E0E" w14:textId="77777777" w:rsidR="00933A7B" w:rsidRDefault="00933A7B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4F90D7C4" w14:textId="77777777" w:rsidR="00933A7B" w:rsidRDefault="00933A7B" w:rsidP="00E033E8">
            <w:pPr>
              <w:spacing w:before="120" w:after="120"/>
            </w:pPr>
          </w:p>
        </w:tc>
      </w:tr>
      <w:tr w:rsidR="00933A7B" w14:paraId="419942B0" w14:textId="77777777" w:rsidTr="00E033E8">
        <w:trPr>
          <w:trHeight w:val="881"/>
        </w:trPr>
        <w:tc>
          <w:tcPr>
            <w:tcW w:w="9351" w:type="dxa"/>
            <w:gridSpan w:val="4"/>
          </w:tcPr>
          <w:p w14:paraId="0F68AEFF" w14:textId="77777777" w:rsidR="00933A7B" w:rsidRPr="00E51A24" w:rsidRDefault="00933A7B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3E0E31CC" w14:textId="77777777" w:rsidR="00933A7B" w:rsidRPr="00AA2DEE" w:rsidRDefault="00933A7B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933A7B" w14:paraId="4A201BCE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2FA04323" w14:textId="77777777" w:rsidR="00933A7B" w:rsidRDefault="00933A7B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323C7074" w14:textId="2FE98DF4" w:rsidR="00933A7B" w:rsidRDefault="003C3436" w:rsidP="00E033E8">
            <w:pPr>
              <w:spacing w:after="120"/>
              <w:jc w:val="center"/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C279720">
                <v:shape id="_x0000_i1117" type="#_x0000_t75" style="width:15pt;height:11.25pt" o:ole="">
                  <v:imagedata r:id="rId53" o:title=""/>
                </v:shape>
                <w:control r:id="rId54" w:name="CheckBox222" w:shapeid="_x0000_i1117"/>
              </w:object>
            </w:r>
          </w:p>
        </w:tc>
        <w:tc>
          <w:tcPr>
            <w:tcW w:w="4111" w:type="dxa"/>
            <w:vAlign w:val="center"/>
          </w:tcPr>
          <w:p w14:paraId="53B2EAB4" w14:textId="77777777" w:rsidR="00933A7B" w:rsidRDefault="00933A7B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11E2F00F" w14:textId="334C6744" w:rsidR="00933A7B" w:rsidRDefault="003C3436" w:rsidP="00E033E8">
            <w:pPr>
              <w:spacing w:after="120"/>
              <w:jc w:val="center"/>
            </w:pPr>
            <w:r w:rsidRPr="003C3436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DE1DE6C">
                <v:shape id="_x0000_i1119" type="#_x0000_t75" style="width:15pt;height:11.25pt" o:ole="">
                  <v:imagedata r:id="rId55" o:title=""/>
                </v:shape>
                <w:control r:id="rId56" w:name="CheckBox223" w:shapeid="_x0000_i1119"/>
              </w:object>
            </w:r>
          </w:p>
        </w:tc>
      </w:tr>
    </w:tbl>
    <w:p w14:paraId="2D90F843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F848" w14:textId="77777777" w:rsidR="009721A4" w:rsidRDefault="009721A4" w:rsidP="009D3E7A">
      <w:pPr>
        <w:spacing w:after="0" w:line="240" w:lineRule="auto"/>
      </w:pPr>
      <w:r>
        <w:separator/>
      </w:r>
    </w:p>
  </w:endnote>
  <w:endnote w:type="continuationSeparator" w:id="0">
    <w:p w14:paraId="2D90F849" w14:textId="77777777" w:rsidR="009721A4" w:rsidRDefault="009721A4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F84B" w14:textId="1CA4E9E3" w:rsidR="001A0F58" w:rsidRDefault="009618A3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357CF">
      <w:rPr>
        <w:noProof/>
      </w:rPr>
      <w:t>Folder 4_Media Code M Cover Sheet_March 2018</w:t>
    </w:r>
    <w:r>
      <w:rPr>
        <w:noProof/>
      </w:rPr>
      <w:fldChar w:fldCharType="end"/>
    </w:r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>
      <w:rPr>
        <w:noProof/>
      </w:rPr>
      <w:t>3</w:t>
    </w:r>
    <w:r w:rsidR="007247B6">
      <w:fldChar w:fldCharType="end"/>
    </w:r>
    <w:r w:rsidR="007247B6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F846" w14:textId="77777777" w:rsidR="009721A4" w:rsidRDefault="009721A4" w:rsidP="009D3E7A">
      <w:pPr>
        <w:spacing w:after="0" w:line="240" w:lineRule="auto"/>
      </w:pPr>
      <w:r>
        <w:separator/>
      </w:r>
    </w:p>
  </w:footnote>
  <w:footnote w:type="continuationSeparator" w:id="0">
    <w:p w14:paraId="2D90F847" w14:textId="77777777" w:rsidR="009721A4" w:rsidRDefault="009721A4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F84A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74462"/>
    <w:rsid w:val="000829EC"/>
    <w:rsid w:val="000D2A6C"/>
    <w:rsid w:val="000F43E3"/>
    <w:rsid w:val="00166357"/>
    <w:rsid w:val="001912B2"/>
    <w:rsid w:val="001A0F58"/>
    <w:rsid w:val="001B411E"/>
    <w:rsid w:val="001F5107"/>
    <w:rsid w:val="002000CE"/>
    <w:rsid w:val="0022356B"/>
    <w:rsid w:val="002777B1"/>
    <w:rsid w:val="00280D3E"/>
    <w:rsid w:val="002F5FD4"/>
    <w:rsid w:val="00380F07"/>
    <w:rsid w:val="00381646"/>
    <w:rsid w:val="0039574B"/>
    <w:rsid w:val="003A413E"/>
    <w:rsid w:val="003C22A8"/>
    <w:rsid w:val="003C3436"/>
    <w:rsid w:val="003C48D7"/>
    <w:rsid w:val="00447D10"/>
    <w:rsid w:val="00455095"/>
    <w:rsid w:val="00456913"/>
    <w:rsid w:val="00484D6C"/>
    <w:rsid w:val="0048665C"/>
    <w:rsid w:val="004A15DC"/>
    <w:rsid w:val="005011F9"/>
    <w:rsid w:val="00502C5D"/>
    <w:rsid w:val="00515B99"/>
    <w:rsid w:val="005B3688"/>
    <w:rsid w:val="005C422F"/>
    <w:rsid w:val="005D74D6"/>
    <w:rsid w:val="00615AF0"/>
    <w:rsid w:val="00620EB1"/>
    <w:rsid w:val="00675F65"/>
    <w:rsid w:val="0067600E"/>
    <w:rsid w:val="006A15BC"/>
    <w:rsid w:val="006A717D"/>
    <w:rsid w:val="006B1F4D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87610"/>
    <w:rsid w:val="007A26C1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1D58"/>
    <w:rsid w:val="0090290C"/>
    <w:rsid w:val="0092375B"/>
    <w:rsid w:val="00930B7E"/>
    <w:rsid w:val="00933A7B"/>
    <w:rsid w:val="009504A9"/>
    <w:rsid w:val="009618A3"/>
    <w:rsid w:val="009721A4"/>
    <w:rsid w:val="00975DAF"/>
    <w:rsid w:val="00993269"/>
    <w:rsid w:val="00993C63"/>
    <w:rsid w:val="009B2327"/>
    <w:rsid w:val="009D3E7A"/>
    <w:rsid w:val="009E33C6"/>
    <w:rsid w:val="00A01679"/>
    <w:rsid w:val="00A22E93"/>
    <w:rsid w:val="00A25A2B"/>
    <w:rsid w:val="00A7496B"/>
    <w:rsid w:val="00AA2DEE"/>
    <w:rsid w:val="00AC1DEE"/>
    <w:rsid w:val="00AC600D"/>
    <w:rsid w:val="00B21E5E"/>
    <w:rsid w:val="00B27544"/>
    <w:rsid w:val="00B33362"/>
    <w:rsid w:val="00B442AC"/>
    <w:rsid w:val="00B71512"/>
    <w:rsid w:val="00BE69B0"/>
    <w:rsid w:val="00C01B5D"/>
    <w:rsid w:val="00C37456"/>
    <w:rsid w:val="00C430F8"/>
    <w:rsid w:val="00CA4776"/>
    <w:rsid w:val="00CB26E5"/>
    <w:rsid w:val="00CF7E97"/>
    <w:rsid w:val="00D357CF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E05F29"/>
    <w:rsid w:val="00E4257B"/>
    <w:rsid w:val="00E557E0"/>
    <w:rsid w:val="00E6206B"/>
    <w:rsid w:val="00E868CB"/>
    <w:rsid w:val="00EC07CA"/>
    <w:rsid w:val="00ED7A58"/>
    <w:rsid w:val="00EF4122"/>
    <w:rsid w:val="00EF54B3"/>
    <w:rsid w:val="00EF6156"/>
    <w:rsid w:val="00F059BA"/>
    <w:rsid w:val="00F21155"/>
    <w:rsid w:val="00F24B94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90F7C1"/>
  <w15:docId w15:val="{DD2FB96F-6977-4918-A3CC-5C39AD1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71188"/>
    <w:rsid w:val="00381D15"/>
    <w:rsid w:val="004144FE"/>
    <w:rsid w:val="00486674"/>
    <w:rsid w:val="004A7590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77DD"/>
    <w:rsid w:val="00A13DB1"/>
    <w:rsid w:val="00A55F1B"/>
    <w:rsid w:val="00AA50E4"/>
    <w:rsid w:val="00AF76FE"/>
    <w:rsid w:val="00CC08C5"/>
    <w:rsid w:val="00CC3FDF"/>
    <w:rsid w:val="00CD6E5D"/>
    <w:rsid w:val="00D3157B"/>
    <w:rsid w:val="00D5765B"/>
    <w:rsid w:val="00DE5232"/>
    <w:rsid w:val="00E447C4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9F71-5F3A-4039-B9BD-8BEE2E51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6</cp:revision>
  <dcterms:created xsi:type="dcterms:W3CDTF">2018-04-17T15:15:00Z</dcterms:created>
  <dcterms:modified xsi:type="dcterms:W3CDTF">2018-04-19T14:31:00Z</dcterms:modified>
</cp:coreProperties>
</file>