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EF6" w14:textId="39F54D0C" w:rsidR="00EE4116" w:rsidRDefault="00EE4116" w:rsidP="00886C6F"/>
    <w:p w14:paraId="2AD93510" w14:textId="77777777" w:rsidR="007C160C" w:rsidRPr="00767383" w:rsidRDefault="007C160C" w:rsidP="007C160C">
      <w:pPr>
        <w:rPr>
          <w:color w:val="006E78"/>
          <w:sz w:val="32"/>
          <w:szCs w:val="32"/>
        </w:rPr>
      </w:pPr>
      <w:r w:rsidRPr="00767383">
        <w:rPr>
          <w:i/>
          <w:iCs/>
          <w:color w:val="006E78"/>
          <w:sz w:val="32"/>
          <w:szCs w:val="32"/>
        </w:rPr>
        <w:t xml:space="preserve">Walking with Micah. . . </w:t>
      </w:r>
      <w:r w:rsidRPr="00767383">
        <w:rPr>
          <w:b/>
          <w:bCs/>
          <w:color w:val="006E78"/>
          <w:sz w:val="32"/>
          <w:szCs w:val="32"/>
        </w:rPr>
        <w:t>as examples</w:t>
      </w:r>
    </w:p>
    <w:p w14:paraId="69D56F6A" w14:textId="77777777" w:rsidR="007C160C" w:rsidRPr="00767383" w:rsidRDefault="007C160C" w:rsidP="007C160C">
      <w:pPr>
        <w:rPr>
          <w:color w:val="006E78"/>
          <w:sz w:val="32"/>
          <w:szCs w:val="32"/>
        </w:rPr>
      </w:pPr>
      <w:r w:rsidRPr="00767383">
        <w:rPr>
          <w:b/>
          <w:bCs/>
          <w:color w:val="006E78"/>
          <w:sz w:val="32"/>
          <w:szCs w:val="32"/>
        </w:rPr>
        <w:t xml:space="preserve">What </w:t>
      </w:r>
      <w:r w:rsidRPr="002F58CF">
        <w:rPr>
          <w:b/>
          <w:bCs/>
          <w:color w:val="006E78"/>
          <w:sz w:val="32"/>
          <w:szCs w:val="32"/>
        </w:rPr>
        <w:t>hymns can</w:t>
      </w:r>
      <w:r w:rsidRPr="00767383">
        <w:rPr>
          <w:b/>
          <w:bCs/>
          <w:color w:val="006E78"/>
          <w:sz w:val="32"/>
          <w:szCs w:val="32"/>
        </w:rPr>
        <w:t xml:space="preserve"> tell us</w:t>
      </w:r>
    </w:p>
    <w:p w14:paraId="3C203616" w14:textId="77777777" w:rsidR="007C160C" w:rsidRPr="007C160C" w:rsidRDefault="007C160C" w:rsidP="007C160C">
      <w:pPr>
        <w:rPr>
          <w:sz w:val="24"/>
          <w:szCs w:val="24"/>
        </w:rPr>
      </w:pPr>
      <w:r w:rsidRPr="007C160C">
        <w:rPr>
          <w:sz w:val="24"/>
          <w:szCs w:val="24"/>
        </w:rPr>
        <w:t xml:space="preserve">The character and development of Christian example is fertile ground for hymn makers: both the lifestyle modelled by Jesus and its implications for us in our contemporary world. Many of these hymns help us explore the nature of Christian example in relation to justice activity. Frequently they return, like the biblical passages they echo, to three significant characteristics: </w:t>
      </w:r>
    </w:p>
    <w:p w14:paraId="3AC7B825" w14:textId="77777777" w:rsidR="007C160C" w:rsidRPr="007C160C" w:rsidRDefault="007C160C" w:rsidP="007C160C">
      <w:pPr>
        <w:pStyle w:val="ListParagraph"/>
        <w:numPr>
          <w:ilvl w:val="0"/>
          <w:numId w:val="3"/>
        </w:numPr>
        <w:rPr>
          <w:sz w:val="24"/>
          <w:szCs w:val="24"/>
        </w:rPr>
      </w:pPr>
      <w:r w:rsidRPr="007C160C">
        <w:rPr>
          <w:sz w:val="24"/>
          <w:szCs w:val="24"/>
        </w:rPr>
        <w:t xml:space="preserve">selflessness </w:t>
      </w:r>
    </w:p>
    <w:p w14:paraId="1AF0283A" w14:textId="77777777" w:rsidR="007C160C" w:rsidRPr="007C160C" w:rsidRDefault="007C160C" w:rsidP="007C160C">
      <w:pPr>
        <w:pStyle w:val="ListParagraph"/>
        <w:numPr>
          <w:ilvl w:val="0"/>
          <w:numId w:val="3"/>
        </w:numPr>
        <w:rPr>
          <w:sz w:val="24"/>
          <w:szCs w:val="24"/>
        </w:rPr>
      </w:pPr>
      <w:r w:rsidRPr="007C160C">
        <w:rPr>
          <w:sz w:val="24"/>
          <w:szCs w:val="24"/>
        </w:rPr>
        <w:t xml:space="preserve">God in the unexpected moment, and – above all – </w:t>
      </w:r>
    </w:p>
    <w:p w14:paraId="0A44092C" w14:textId="77777777" w:rsidR="007C160C" w:rsidRPr="007C160C" w:rsidRDefault="007C160C" w:rsidP="007C160C">
      <w:pPr>
        <w:pStyle w:val="ListParagraph"/>
        <w:numPr>
          <w:ilvl w:val="0"/>
          <w:numId w:val="3"/>
        </w:numPr>
        <w:rPr>
          <w:sz w:val="24"/>
          <w:szCs w:val="24"/>
        </w:rPr>
      </w:pPr>
      <w:r w:rsidRPr="007C160C">
        <w:rPr>
          <w:sz w:val="24"/>
          <w:szCs w:val="24"/>
        </w:rPr>
        <w:t>expectations upturned</w:t>
      </w:r>
    </w:p>
    <w:p w14:paraId="6F209720" w14:textId="77777777" w:rsidR="007C160C" w:rsidRPr="00767383" w:rsidRDefault="007C160C" w:rsidP="007C160C">
      <w:pPr>
        <w:rPr>
          <w:b/>
          <w:bCs/>
          <w:color w:val="006E78"/>
          <w:sz w:val="28"/>
          <w:szCs w:val="28"/>
        </w:rPr>
      </w:pPr>
      <w:r w:rsidRPr="00767383">
        <w:rPr>
          <w:b/>
          <w:bCs/>
          <w:color w:val="006E78"/>
          <w:sz w:val="28"/>
          <w:szCs w:val="28"/>
        </w:rPr>
        <w:t>Selflessness</w:t>
      </w:r>
    </w:p>
    <w:p w14:paraId="5052A507" w14:textId="77777777" w:rsidR="007C160C" w:rsidRPr="007C160C" w:rsidRDefault="007C160C" w:rsidP="007C160C">
      <w:pPr>
        <w:rPr>
          <w:sz w:val="24"/>
          <w:szCs w:val="24"/>
        </w:rPr>
      </w:pPr>
      <w:r w:rsidRPr="007C160C">
        <w:rPr>
          <w:sz w:val="24"/>
          <w:szCs w:val="24"/>
        </w:rPr>
        <w:t>John Bell and Graham Maule sing of our predecessors in faith, “the saints”, who saw God’s kingdom “coming still / through selfless protest, prayer and praise” (</w:t>
      </w:r>
      <w:hyperlink r:id="rId7" w:history="1">
        <w:r w:rsidRPr="008855F6">
          <w:rPr>
            <w:rStyle w:val="Hyperlink"/>
            <w:color w:val="006E78"/>
            <w:sz w:val="24"/>
            <w:szCs w:val="24"/>
          </w:rPr>
          <w:t>For all the saints who showed your love</w:t>
        </w:r>
      </w:hyperlink>
      <w:r w:rsidRPr="007C160C">
        <w:rPr>
          <w:sz w:val="24"/>
          <w:szCs w:val="24"/>
        </w:rPr>
        <w:t>, StF 746). That selflessness, we know, was inspired by the life and death of Jesus who pre-echoed the ultimate self-giving of Calvary in the act of washing his disciples’ feet. This was a call to serve as we have been served, says Dominic Grant (</w:t>
      </w:r>
      <w:hyperlink r:id="rId8" w:history="1">
        <w:r w:rsidRPr="008855F6">
          <w:rPr>
            <w:rStyle w:val="Hyperlink"/>
            <w:color w:val="006E78"/>
            <w:sz w:val="24"/>
            <w:szCs w:val="24"/>
          </w:rPr>
          <w:t>O watcher in the wilderness</w:t>
        </w:r>
      </w:hyperlink>
      <w:r w:rsidRPr="007C160C">
        <w:rPr>
          <w:sz w:val="24"/>
          <w:szCs w:val="24"/>
        </w:rPr>
        <w:t xml:space="preserve">, StF 667). The incident is retold in </w:t>
      </w:r>
      <w:hyperlink r:id="rId9" w:history="1">
        <w:r w:rsidRPr="008855F6">
          <w:rPr>
            <w:rStyle w:val="Hyperlink"/>
            <w:color w:val="006E78"/>
            <w:sz w:val="24"/>
            <w:szCs w:val="24"/>
          </w:rPr>
          <w:t>Jesu, Jesu (Kneels at the feet of his friends)</w:t>
        </w:r>
      </w:hyperlink>
      <w:r w:rsidRPr="007C160C">
        <w:rPr>
          <w:sz w:val="24"/>
          <w:szCs w:val="24"/>
        </w:rPr>
        <w:t xml:space="preserve"> (StF 249); while George Herbert addresses the “how” of selflessness in his poem, </w:t>
      </w:r>
      <w:hyperlink r:id="rId10" w:history="1">
        <w:r w:rsidRPr="008855F6">
          <w:rPr>
            <w:rStyle w:val="Hyperlink"/>
            <w:color w:val="006E78"/>
            <w:sz w:val="24"/>
            <w:szCs w:val="24"/>
          </w:rPr>
          <w:t>Teach me, my God and King</w:t>
        </w:r>
      </w:hyperlink>
      <w:r w:rsidRPr="007C160C">
        <w:rPr>
          <w:sz w:val="24"/>
          <w:szCs w:val="24"/>
        </w:rPr>
        <w:t xml:space="preserve"> (StF 668). He concludes that our task is to see Christ in all things:</w:t>
      </w:r>
    </w:p>
    <w:p w14:paraId="0D91E7DF" w14:textId="77777777" w:rsidR="007C160C" w:rsidRPr="007C160C" w:rsidRDefault="007C160C" w:rsidP="007C160C">
      <w:pPr>
        <w:rPr>
          <w:sz w:val="24"/>
          <w:szCs w:val="24"/>
        </w:rPr>
      </w:pPr>
      <w:r w:rsidRPr="007C160C">
        <w:rPr>
          <w:sz w:val="24"/>
          <w:szCs w:val="24"/>
        </w:rPr>
        <w:t>and what I do in anything</w:t>
      </w:r>
      <w:r w:rsidRPr="007C160C">
        <w:rPr>
          <w:sz w:val="24"/>
          <w:szCs w:val="24"/>
        </w:rPr>
        <w:br/>
        <w:t>to do it as for thee.</w:t>
      </w:r>
    </w:p>
    <w:p w14:paraId="3178FFD3" w14:textId="77777777" w:rsidR="007C160C" w:rsidRPr="00767383" w:rsidRDefault="007C160C" w:rsidP="007C160C">
      <w:pPr>
        <w:rPr>
          <w:b/>
          <w:bCs/>
          <w:color w:val="006E78"/>
          <w:sz w:val="28"/>
          <w:szCs w:val="28"/>
        </w:rPr>
      </w:pPr>
      <w:r w:rsidRPr="00767383">
        <w:rPr>
          <w:b/>
          <w:bCs/>
          <w:color w:val="006E78"/>
          <w:sz w:val="28"/>
          <w:szCs w:val="28"/>
        </w:rPr>
        <w:t>The unexpected moment</w:t>
      </w:r>
    </w:p>
    <w:p w14:paraId="09FB02C5" w14:textId="77777777" w:rsidR="007C160C" w:rsidRPr="007C160C" w:rsidRDefault="007C160C" w:rsidP="007C160C">
      <w:pPr>
        <w:rPr>
          <w:sz w:val="24"/>
          <w:szCs w:val="24"/>
        </w:rPr>
      </w:pPr>
      <w:r w:rsidRPr="007C160C">
        <w:rPr>
          <w:sz w:val="24"/>
          <w:szCs w:val="24"/>
        </w:rPr>
        <w:t>Meanwhile, Dominic Grant alerts us to expect the unexpected, using as his jumping off point the shock Moses experiences at the sight of an indestructible burning bush. Dominic writes of being turned aside from our routines and the need to “unblock our ears, unlock our hearts, / truly to hear your word” (</w:t>
      </w:r>
      <w:hyperlink r:id="rId11" w:history="1">
        <w:r w:rsidRPr="008855F6">
          <w:rPr>
            <w:rStyle w:val="Hyperlink"/>
            <w:color w:val="006E78"/>
            <w:sz w:val="24"/>
            <w:szCs w:val="24"/>
          </w:rPr>
          <w:t>StF 667</w:t>
        </w:r>
      </w:hyperlink>
      <w:r w:rsidRPr="007C160C">
        <w:rPr>
          <w:sz w:val="24"/>
          <w:szCs w:val="24"/>
        </w:rPr>
        <w:t xml:space="preserve">). It’s an injunction that complements the idea of </w:t>
      </w:r>
      <w:r w:rsidRPr="007C160C">
        <w:rPr>
          <w:sz w:val="24"/>
          <w:szCs w:val="24"/>
          <w:u w:val="single"/>
        </w:rPr>
        <w:t>Walking with Micah. . . as allies</w:t>
      </w:r>
      <w:r w:rsidRPr="007C160C">
        <w:rPr>
          <w:sz w:val="24"/>
          <w:szCs w:val="24"/>
        </w:rPr>
        <w:t xml:space="preserve"> when, as Andrew Pratt says, the Christian task is to find God in our neighbour, wherever and whoever they are: </w:t>
      </w:r>
    </w:p>
    <w:p w14:paraId="7DA5ED1F" w14:textId="77777777" w:rsidR="007C160C" w:rsidRPr="007C160C" w:rsidRDefault="007C160C" w:rsidP="007C160C">
      <w:pPr>
        <w:rPr>
          <w:sz w:val="24"/>
          <w:szCs w:val="24"/>
        </w:rPr>
      </w:pPr>
      <w:r w:rsidRPr="007C160C">
        <w:rPr>
          <w:sz w:val="24"/>
          <w:szCs w:val="24"/>
        </w:rPr>
        <w:t>Love of neighbour sets us squarely</w:t>
      </w:r>
      <w:r w:rsidRPr="007C160C">
        <w:rPr>
          <w:sz w:val="24"/>
          <w:szCs w:val="24"/>
        </w:rPr>
        <w:br/>
        <w:t>in the place where they now sit</w:t>
      </w:r>
    </w:p>
    <w:p w14:paraId="6186A8E2" w14:textId="21CFFE52" w:rsidR="007C160C" w:rsidRDefault="007C160C" w:rsidP="007C160C">
      <w:pPr>
        <w:rPr>
          <w:sz w:val="24"/>
          <w:szCs w:val="24"/>
        </w:rPr>
      </w:pPr>
      <w:r w:rsidRPr="007C160C">
        <w:rPr>
          <w:sz w:val="24"/>
          <w:szCs w:val="24"/>
        </w:rPr>
        <w:t>(</w:t>
      </w:r>
      <w:hyperlink r:id="rId12" w:history="1">
        <w:r w:rsidRPr="008855F6">
          <w:rPr>
            <w:rStyle w:val="Hyperlink"/>
            <w:color w:val="006E78"/>
            <w:sz w:val="24"/>
            <w:szCs w:val="24"/>
          </w:rPr>
          <w:t>If we claim to love our neighbour</w:t>
        </w:r>
      </w:hyperlink>
      <w:r w:rsidRPr="007C160C">
        <w:rPr>
          <w:sz w:val="24"/>
          <w:szCs w:val="24"/>
        </w:rPr>
        <w:t>, StF+)</w:t>
      </w:r>
    </w:p>
    <w:p w14:paraId="435C6548" w14:textId="4AA65EA9" w:rsidR="007C160C" w:rsidRDefault="007C160C" w:rsidP="007C160C">
      <w:pPr>
        <w:rPr>
          <w:sz w:val="24"/>
          <w:szCs w:val="24"/>
        </w:rPr>
      </w:pPr>
    </w:p>
    <w:p w14:paraId="6B8A5BA0" w14:textId="35E9E7FC" w:rsidR="007C160C" w:rsidRDefault="007C160C" w:rsidP="007C160C">
      <w:pPr>
        <w:rPr>
          <w:sz w:val="24"/>
          <w:szCs w:val="24"/>
        </w:rPr>
      </w:pPr>
    </w:p>
    <w:p w14:paraId="697586E3" w14:textId="77777777" w:rsidR="007C160C" w:rsidRPr="007C160C" w:rsidRDefault="007C160C" w:rsidP="007C160C">
      <w:pPr>
        <w:rPr>
          <w:sz w:val="24"/>
          <w:szCs w:val="24"/>
        </w:rPr>
      </w:pPr>
    </w:p>
    <w:p w14:paraId="0609D23A" w14:textId="77777777" w:rsidR="007C160C" w:rsidRPr="00767383" w:rsidRDefault="007C160C" w:rsidP="007C160C">
      <w:pPr>
        <w:rPr>
          <w:b/>
          <w:bCs/>
          <w:color w:val="006E78"/>
          <w:sz w:val="28"/>
          <w:szCs w:val="28"/>
        </w:rPr>
      </w:pPr>
      <w:r w:rsidRPr="00767383">
        <w:rPr>
          <w:b/>
          <w:bCs/>
          <w:color w:val="006E78"/>
          <w:sz w:val="28"/>
          <w:szCs w:val="28"/>
        </w:rPr>
        <w:lastRenderedPageBreak/>
        <w:t>Expectations upturned</w:t>
      </w:r>
    </w:p>
    <w:p w14:paraId="41D2B2AB" w14:textId="75545FCF" w:rsidR="007C160C" w:rsidRPr="007C160C" w:rsidRDefault="007C160C" w:rsidP="007C160C">
      <w:pPr>
        <w:rPr>
          <w:sz w:val="24"/>
          <w:szCs w:val="24"/>
        </w:rPr>
      </w:pPr>
      <w:r w:rsidRPr="007C160C">
        <w:rPr>
          <w:sz w:val="24"/>
          <w:szCs w:val="24"/>
        </w:rPr>
        <w:t>The same theme is unpacked by Ruth Duck in her clever interweaving of the parable of the sheep and goats (</w:t>
      </w:r>
      <w:hyperlink r:id="rId13" w:tgtFrame="_blank" w:history="1">
        <w:r w:rsidRPr="008855F6">
          <w:rPr>
            <w:rStyle w:val="Hyperlink"/>
            <w:color w:val="006E78"/>
            <w:sz w:val="24"/>
            <w:szCs w:val="24"/>
            <w:u w:val="none"/>
          </w:rPr>
          <w:t>Matthew 25: 31-46</w:t>
        </w:r>
      </w:hyperlink>
      <w:r w:rsidRPr="007C160C">
        <w:rPr>
          <w:sz w:val="24"/>
          <w:szCs w:val="24"/>
        </w:rPr>
        <w:t>) with Jesus’ parable of the great banquet (</w:t>
      </w:r>
      <w:hyperlink r:id="rId14" w:tgtFrame="_blank" w:history="1">
        <w:r w:rsidRPr="008855F6">
          <w:rPr>
            <w:rStyle w:val="Hyperlink"/>
            <w:color w:val="006E78"/>
            <w:sz w:val="24"/>
            <w:szCs w:val="24"/>
            <w:u w:val="none"/>
          </w:rPr>
          <w:t>Matthew 22: 1-14</w:t>
        </w:r>
      </w:hyperlink>
      <w:r w:rsidRPr="008855F6">
        <w:rPr>
          <w:color w:val="006E78"/>
          <w:sz w:val="24"/>
          <w:szCs w:val="24"/>
        </w:rPr>
        <w:t>; </w:t>
      </w:r>
      <w:hyperlink r:id="rId15" w:tgtFrame="_blank" w:history="1">
        <w:r w:rsidRPr="008855F6">
          <w:rPr>
            <w:rStyle w:val="Hyperlink"/>
            <w:color w:val="006E78"/>
            <w:sz w:val="24"/>
            <w:szCs w:val="24"/>
            <w:u w:val="none"/>
          </w:rPr>
          <w:t>Luke 14: 15-24</w:t>
        </w:r>
      </w:hyperlink>
      <w:r w:rsidRPr="007C160C">
        <w:rPr>
          <w:sz w:val="24"/>
          <w:szCs w:val="24"/>
        </w:rPr>
        <w:t xml:space="preserve">): </w:t>
      </w:r>
      <w:hyperlink r:id="rId16" w:history="1">
        <w:r w:rsidR="008855F6">
          <w:rPr>
            <w:rStyle w:val="Hyperlink"/>
            <w:color w:val="006E78"/>
            <w:sz w:val="24"/>
            <w:szCs w:val="24"/>
          </w:rPr>
          <w:t>”</w:t>
        </w:r>
        <w:r w:rsidRPr="008855F6">
          <w:rPr>
            <w:rStyle w:val="Hyperlink"/>
            <w:color w:val="006E78"/>
            <w:sz w:val="24"/>
            <w:szCs w:val="24"/>
          </w:rPr>
          <w:t xml:space="preserve">Come, now, you </w:t>
        </w:r>
        <w:proofErr w:type="spellStart"/>
        <w:r w:rsidRPr="008855F6">
          <w:rPr>
            <w:rStyle w:val="Hyperlink"/>
            <w:color w:val="006E78"/>
            <w:sz w:val="24"/>
            <w:szCs w:val="24"/>
          </w:rPr>
          <w:t>blessèd</w:t>
        </w:r>
        <w:proofErr w:type="spellEnd"/>
        <w:r w:rsidRPr="008855F6">
          <w:rPr>
            <w:rStyle w:val="Hyperlink"/>
            <w:color w:val="006E78"/>
            <w:sz w:val="24"/>
            <w:szCs w:val="24"/>
          </w:rPr>
          <w:t>, eat at my table</w:t>
        </w:r>
        <w:r w:rsidR="008855F6">
          <w:rPr>
            <w:rStyle w:val="Hyperlink"/>
            <w:color w:val="006E78"/>
            <w:sz w:val="24"/>
            <w:szCs w:val="24"/>
          </w:rPr>
          <w:t>”</w:t>
        </w:r>
      </w:hyperlink>
      <w:r w:rsidRPr="007C160C">
        <w:rPr>
          <w:sz w:val="24"/>
          <w:szCs w:val="24"/>
        </w:rPr>
        <w:t xml:space="preserve"> (StF 695). She answers the questions of Jesus’ listeners (“When did we see you hungry and thirsty? When were you homeless, a stranger </w:t>
      </w:r>
      <w:r w:rsidRPr="007C160C">
        <w:rPr>
          <w:sz w:val="24"/>
          <w:szCs w:val="24"/>
        </w:rPr>
        <w:br/>
      </w:r>
      <w:proofErr w:type="gramStart"/>
      <w:r w:rsidRPr="007C160C">
        <w:rPr>
          <w:sz w:val="24"/>
          <w:szCs w:val="24"/>
        </w:rPr>
        <w:t>alone?. . .</w:t>
      </w:r>
      <w:proofErr w:type="gramEnd"/>
      <w:r w:rsidRPr="007C160C">
        <w:rPr>
          <w:sz w:val="24"/>
          <w:szCs w:val="24"/>
        </w:rPr>
        <w:t xml:space="preserve">”) in sharply contemporary terms. Indeed, throughout the hymns of Ruth Duck’s included in </w:t>
      </w:r>
      <w:r w:rsidRPr="007C160C">
        <w:rPr>
          <w:i/>
          <w:iCs/>
          <w:sz w:val="24"/>
          <w:szCs w:val="24"/>
        </w:rPr>
        <w:t>Singing the Faith</w:t>
      </w:r>
      <w:r w:rsidRPr="007C160C">
        <w:rPr>
          <w:sz w:val="24"/>
          <w:szCs w:val="24"/>
        </w:rPr>
        <w:t>, there is a recurrent desire to see justice done – not just in a final emergence of God’s eternal dream for creation (</w:t>
      </w:r>
      <w:hyperlink r:id="rId17" w:history="1">
        <w:r w:rsidRPr="008855F6">
          <w:rPr>
            <w:rStyle w:val="Hyperlink"/>
            <w:color w:val="006E78"/>
            <w:sz w:val="24"/>
            <w:szCs w:val="24"/>
          </w:rPr>
          <w:t>There is a new heaven; there is a new earth</w:t>
        </w:r>
      </w:hyperlink>
      <w:r w:rsidRPr="007C160C">
        <w:rPr>
          <w:sz w:val="24"/>
          <w:szCs w:val="24"/>
        </w:rPr>
        <w:t xml:space="preserve">, StF 738) but in the here and now. </w:t>
      </w:r>
    </w:p>
    <w:p w14:paraId="4B1D1B6B" w14:textId="402BFFAD" w:rsidR="007C160C" w:rsidRPr="007C160C" w:rsidRDefault="007C160C" w:rsidP="007C160C">
      <w:pPr>
        <w:rPr>
          <w:rFonts w:cstheme="minorHAnsi"/>
          <w:sz w:val="24"/>
          <w:szCs w:val="24"/>
        </w:rPr>
      </w:pPr>
      <w:r w:rsidRPr="007C160C">
        <w:rPr>
          <w:rFonts w:cstheme="minorHAnsi"/>
          <w:sz w:val="24"/>
          <w:szCs w:val="24"/>
        </w:rPr>
        <w:t>Is this not also one of the messages we may take from St John’s account of Jesus feeding a great crowd (John 6: 1-21), which Andy Dye draws on his sermon written for the Walking with Micah materials</w:t>
      </w:r>
      <w:r w:rsidR="00660EF2">
        <w:rPr>
          <w:rFonts w:cstheme="minorHAnsi"/>
          <w:sz w:val="24"/>
          <w:szCs w:val="24"/>
        </w:rPr>
        <w:t>?</w:t>
      </w:r>
      <w:r w:rsidRPr="007C160C">
        <w:rPr>
          <w:rFonts w:cstheme="minorHAnsi"/>
          <w:sz w:val="24"/>
          <w:szCs w:val="24"/>
        </w:rPr>
        <w:t xml:space="preserve"> Hymn writer Anna Briggs also reflects on this story in her hymn </w:t>
      </w:r>
      <w:hyperlink r:id="rId18" w:history="1">
        <w:r w:rsidRPr="008855F6">
          <w:rPr>
            <w:rStyle w:val="Hyperlink"/>
            <w:rFonts w:cstheme="minorHAnsi"/>
            <w:color w:val="006E78"/>
            <w:sz w:val="24"/>
            <w:szCs w:val="24"/>
          </w:rPr>
          <w:t>The crowd had listened to your word</w:t>
        </w:r>
      </w:hyperlink>
      <w:r w:rsidRPr="007C160C">
        <w:rPr>
          <w:rFonts w:cstheme="minorHAnsi"/>
          <w:sz w:val="24"/>
          <w:szCs w:val="24"/>
        </w:rPr>
        <w:t xml:space="preserve"> (StF+), which concludes:</w:t>
      </w:r>
    </w:p>
    <w:p w14:paraId="36B1B4C8" w14:textId="77777777" w:rsidR="007C160C" w:rsidRPr="007C160C" w:rsidRDefault="007C160C" w:rsidP="007C160C">
      <w:pPr>
        <w:rPr>
          <w:rFonts w:cstheme="minorHAnsi"/>
          <w:sz w:val="24"/>
          <w:szCs w:val="24"/>
        </w:rPr>
      </w:pPr>
      <w:r w:rsidRPr="007C160C">
        <w:rPr>
          <w:rFonts w:cstheme="minorHAnsi"/>
          <w:sz w:val="24"/>
          <w:szCs w:val="24"/>
          <w:shd w:val="clear" w:color="auto" w:fill="FFFFFF"/>
        </w:rPr>
        <w:t>Use us, your friends, to seek and trace</w:t>
      </w:r>
      <w:r w:rsidRPr="007C160C">
        <w:rPr>
          <w:rFonts w:cstheme="minorHAnsi"/>
          <w:sz w:val="24"/>
          <w:szCs w:val="24"/>
        </w:rPr>
        <w:br/>
      </w:r>
      <w:r w:rsidRPr="007C160C">
        <w:rPr>
          <w:rFonts w:cstheme="minorHAnsi"/>
          <w:sz w:val="24"/>
          <w:szCs w:val="24"/>
          <w:shd w:val="clear" w:color="auto" w:fill="FFFFFF"/>
        </w:rPr>
        <w:t>the gift that seems the smallest worth,</w:t>
      </w:r>
      <w:r w:rsidRPr="007C160C">
        <w:rPr>
          <w:rFonts w:cstheme="minorHAnsi"/>
          <w:sz w:val="24"/>
          <w:szCs w:val="24"/>
        </w:rPr>
        <w:br/>
      </w:r>
      <w:r w:rsidRPr="007C160C">
        <w:rPr>
          <w:rFonts w:cstheme="minorHAnsi"/>
          <w:sz w:val="24"/>
          <w:szCs w:val="24"/>
          <w:shd w:val="clear" w:color="auto" w:fill="FFFFFF"/>
        </w:rPr>
        <w:t>to shape the miracle of grace,</w:t>
      </w:r>
      <w:r w:rsidRPr="007C160C">
        <w:rPr>
          <w:rFonts w:cstheme="minorHAnsi"/>
          <w:sz w:val="24"/>
          <w:szCs w:val="24"/>
        </w:rPr>
        <w:br/>
      </w:r>
      <w:r w:rsidRPr="007C160C">
        <w:rPr>
          <w:rFonts w:cstheme="minorHAnsi"/>
          <w:sz w:val="24"/>
          <w:szCs w:val="24"/>
          <w:shd w:val="clear" w:color="auto" w:fill="FFFFFF"/>
        </w:rPr>
        <w:t>the love to feed a hungry earth.</w:t>
      </w:r>
    </w:p>
    <w:p w14:paraId="5A713F7C" w14:textId="77777777" w:rsidR="007C160C" w:rsidRPr="007C160C" w:rsidRDefault="007C160C" w:rsidP="007C160C">
      <w:pPr>
        <w:rPr>
          <w:sz w:val="24"/>
          <w:szCs w:val="24"/>
        </w:rPr>
      </w:pPr>
      <w:r w:rsidRPr="007C160C">
        <w:rPr>
          <w:sz w:val="24"/>
          <w:szCs w:val="24"/>
        </w:rPr>
        <w:t>Nowhere is the revolutionary “miracle of grace” more evident than in hymns celebrating the season of Christ’ coming: Advent. It is there in Mary’s hymn of praise, the Magnificat (</w:t>
      </w:r>
      <w:hyperlink r:id="rId19" w:history="1">
        <w:r w:rsidRPr="008855F6">
          <w:rPr>
            <w:rStyle w:val="Hyperlink"/>
            <w:color w:val="006E78"/>
            <w:sz w:val="24"/>
            <w:szCs w:val="24"/>
          </w:rPr>
          <w:t>Tell out, my soul, the greatness of the Lord!</w:t>
        </w:r>
      </w:hyperlink>
      <w:r w:rsidRPr="007C160C">
        <w:rPr>
          <w:sz w:val="24"/>
          <w:szCs w:val="24"/>
        </w:rPr>
        <w:t xml:space="preserve">, StF 186) and in the Saviour’s promises celebrated by Philip </w:t>
      </w:r>
      <w:proofErr w:type="spellStart"/>
      <w:r w:rsidRPr="007C160C">
        <w:rPr>
          <w:sz w:val="24"/>
          <w:szCs w:val="24"/>
        </w:rPr>
        <w:t>Doddridge</w:t>
      </w:r>
      <w:proofErr w:type="spellEnd"/>
      <w:r w:rsidRPr="007C160C">
        <w:rPr>
          <w:sz w:val="24"/>
          <w:szCs w:val="24"/>
        </w:rPr>
        <w:t>: prisoners released, broken hearts and bleeding souls cured (</w:t>
      </w:r>
      <w:hyperlink r:id="rId20" w:history="1">
        <w:r w:rsidRPr="008855F6">
          <w:rPr>
            <w:rStyle w:val="Hyperlink"/>
            <w:color w:val="006E78"/>
            <w:sz w:val="24"/>
            <w:szCs w:val="24"/>
          </w:rPr>
          <w:t>Hark the glad sound! The Saviour comes</w:t>
        </w:r>
      </w:hyperlink>
      <w:r w:rsidRPr="007C160C">
        <w:rPr>
          <w:sz w:val="24"/>
          <w:szCs w:val="24"/>
        </w:rPr>
        <w:t xml:space="preserve"> (StF 171). </w:t>
      </w:r>
    </w:p>
    <w:p w14:paraId="1299A199" w14:textId="459D684A" w:rsidR="007C160C" w:rsidRPr="007C160C" w:rsidRDefault="007C160C" w:rsidP="007C160C">
      <w:pPr>
        <w:rPr>
          <w:sz w:val="24"/>
          <w:szCs w:val="24"/>
        </w:rPr>
      </w:pPr>
      <w:r w:rsidRPr="007C160C">
        <w:rPr>
          <w:sz w:val="24"/>
          <w:szCs w:val="24"/>
        </w:rPr>
        <w:t xml:space="preserve">An upturned, healed world is consistently envisaged, too, in the teachings of Jesus, not least in his sayings known as the Beatitudes, paraphrased by Kimberley Rayson in </w:t>
      </w:r>
      <w:hyperlink r:id="rId21" w:history="1">
        <w:r w:rsidRPr="008855F6">
          <w:rPr>
            <w:rStyle w:val="Hyperlink"/>
            <w:color w:val="006E78"/>
            <w:sz w:val="24"/>
            <w:szCs w:val="24"/>
          </w:rPr>
          <w:t>Beatitude (Blessed are the poor in Spirit)</w:t>
        </w:r>
      </w:hyperlink>
      <w:r w:rsidRPr="007C160C">
        <w:rPr>
          <w:sz w:val="24"/>
          <w:szCs w:val="24"/>
        </w:rPr>
        <w:t xml:space="preserve"> (StF+). She, along with other hymn writers mentioned above, is exploring examples of what it means to walk with Micah – examples offered by Jesus, “walked” by his followers ever since, and reimagined by hymnwriters for us to enact, in our turn, in the communities and nations of our contemporary world.</w:t>
      </w:r>
    </w:p>
    <w:sectPr w:rsidR="007C160C" w:rsidRPr="007C160C" w:rsidSect="00EE4116">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085C" w14:textId="77777777" w:rsidR="00B9702E" w:rsidRDefault="00B9702E" w:rsidP="00BC1F0E">
      <w:pPr>
        <w:spacing w:after="0" w:line="240" w:lineRule="auto"/>
      </w:pPr>
      <w:r>
        <w:separator/>
      </w:r>
    </w:p>
  </w:endnote>
  <w:endnote w:type="continuationSeparator" w:id="0">
    <w:p w14:paraId="46C97F64" w14:textId="77777777" w:rsidR="00B9702E" w:rsidRDefault="00B9702E" w:rsidP="00B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2AE" w14:textId="77777777" w:rsidR="00886C6F" w:rsidRDefault="0088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3403" w14:textId="77777777" w:rsidR="00886C6F" w:rsidRDefault="00886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8B3" w14:textId="77777777" w:rsidR="00886C6F" w:rsidRDefault="0088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40DA" w14:textId="77777777" w:rsidR="00B9702E" w:rsidRDefault="00B9702E" w:rsidP="00BC1F0E">
      <w:pPr>
        <w:spacing w:after="0" w:line="240" w:lineRule="auto"/>
      </w:pPr>
      <w:r>
        <w:separator/>
      </w:r>
    </w:p>
  </w:footnote>
  <w:footnote w:type="continuationSeparator" w:id="0">
    <w:p w14:paraId="68C0121D" w14:textId="77777777" w:rsidR="00B9702E" w:rsidRDefault="00B9702E" w:rsidP="00B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72D5" w14:textId="77777777" w:rsidR="00886C6F" w:rsidRDefault="0088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AD9A" w14:textId="77777777" w:rsidR="00886C6F" w:rsidRDefault="00886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7CB6" w14:textId="67C144C4" w:rsidR="00EE4116" w:rsidRDefault="00886C6F">
    <w:pPr>
      <w:pStyle w:val="Header"/>
    </w:pPr>
    <w:r>
      <w:rPr>
        <w:noProof/>
        <w:lang w:eastAsia="en-GB"/>
      </w:rPr>
      <w:drawing>
        <wp:anchor distT="0" distB="0" distL="114300" distR="114300" simplePos="0" relativeHeight="251659264" behindDoc="1" locked="0" layoutInCell="1" allowOverlap="1" wp14:anchorId="7C77FCEC" wp14:editId="48D89AB4">
          <wp:simplePos x="0" y="0"/>
          <wp:positionH relativeFrom="column">
            <wp:posOffset>-493757</wp:posOffset>
          </wp:positionH>
          <wp:positionV relativeFrom="paragraph">
            <wp:posOffset>-60960</wp:posOffset>
          </wp:positionV>
          <wp:extent cx="1781504" cy="386124"/>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1504" cy="386124"/>
                  </a:xfrm>
                  <a:prstGeom prst="rect">
                    <a:avLst/>
                  </a:prstGeom>
                </pic:spPr>
              </pic:pic>
            </a:graphicData>
          </a:graphic>
          <wp14:sizeRelH relativeFrom="page">
            <wp14:pctWidth>0</wp14:pctWidth>
          </wp14:sizeRelH>
          <wp14:sizeRelV relativeFrom="page">
            <wp14:pctHeight>0</wp14:pctHeight>
          </wp14:sizeRelV>
        </wp:anchor>
      </w:drawing>
    </w:r>
    <w:r w:rsidR="0082404B">
      <w:rPr>
        <w:noProof/>
        <w:lang w:eastAsia="en-GB"/>
      </w:rPr>
      <w:drawing>
        <wp:anchor distT="0" distB="0" distL="0" distR="0" simplePos="0" relativeHeight="251658240" behindDoc="1" locked="1" layoutInCell="1" allowOverlap="1" wp14:anchorId="3A62B1FD" wp14:editId="7753031C">
          <wp:simplePos x="0" y="0"/>
          <wp:positionH relativeFrom="page">
            <wp:posOffset>0</wp:posOffset>
          </wp:positionH>
          <wp:positionV relativeFrom="page">
            <wp:posOffset>0</wp:posOffset>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366A4640"/>
    <w:multiLevelType w:val="hybridMultilevel"/>
    <w:tmpl w:val="19F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A1943"/>
    <w:multiLevelType w:val="hybridMultilevel"/>
    <w:tmpl w:val="B5F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00"/>
    <w:rsid w:val="000B3D7C"/>
    <w:rsid w:val="001847B3"/>
    <w:rsid w:val="001900DD"/>
    <w:rsid w:val="002840D4"/>
    <w:rsid w:val="002F58CF"/>
    <w:rsid w:val="00395263"/>
    <w:rsid w:val="003D7756"/>
    <w:rsid w:val="00406AC2"/>
    <w:rsid w:val="004A05A7"/>
    <w:rsid w:val="004D57EA"/>
    <w:rsid w:val="004D5EC8"/>
    <w:rsid w:val="0059277B"/>
    <w:rsid w:val="00660EF2"/>
    <w:rsid w:val="006C07AC"/>
    <w:rsid w:val="006E7E00"/>
    <w:rsid w:val="006F6F84"/>
    <w:rsid w:val="00710FFA"/>
    <w:rsid w:val="00767383"/>
    <w:rsid w:val="007C160C"/>
    <w:rsid w:val="00810E13"/>
    <w:rsid w:val="0082404B"/>
    <w:rsid w:val="00836524"/>
    <w:rsid w:val="008855F6"/>
    <w:rsid w:val="00886C6F"/>
    <w:rsid w:val="008D176D"/>
    <w:rsid w:val="00AF75B5"/>
    <w:rsid w:val="00B01820"/>
    <w:rsid w:val="00B9702E"/>
    <w:rsid w:val="00BA3A6F"/>
    <w:rsid w:val="00BC1F0E"/>
    <w:rsid w:val="00BC22C7"/>
    <w:rsid w:val="00C07CF9"/>
    <w:rsid w:val="00C53646"/>
    <w:rsid w:val="00C65449"/>
    <w:rsid w:val="00DE76D0"/>
    <w:rsid w:val="00E70227"/>
    <w:rsid w:val="00E77122"/>
    <w:rsid w:val="00EE4116"/>
    <w:rsid w:val="00F068C4"/>
    <w:rsid w:val="00F81F70"/>
    <w:rsid w:val="00F8529E"/>
    <w:rsid w:val="00F95717"/>
    <w:rsid w:val="00FC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72AB"/>
  <w15:chartTrackingRefBased/>
  <w15:docId w15:val="{8B53289D-05D2-49A2-A9DF-B1F3039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0C"/>
    <w:pPr>
      <w:spacing w:after="160" w:line="259" w:lineRule="auto"/>
    </w:pPr>
    <w:rPr>
      <w:rFonts w:eastAsiaTheme="minorHAnsi"/>
    </w:rPr>
  </w:style>
  <w:style w:type="paragraph" w:styleId="Heading1">
    <w:name w:val="heading 1"/>
    <w:basedOn w:val="Normal"/>
    <w:next w:val="Normal"/>
    <w:link w:val="Heading1Char"/>
    <w:uiPriority w:val="9"/>
    <w:qFormat/>
    <w:rsid w:val="00BC1F0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C1F0E"/>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C1F0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rPr>
  </w:style>
  <w:style w:type="paragraph" w:styleId="Heading4">
    <w:name w:val="heading 4"/>
    <w:basedOn w:val="Normal"/>
    <w:next w:val="Normal"/>
    <w:link w:val="Heading4Char"/>
    <w:uiPriority w:val="9"/>
    <w:semiHidden/>
    <w:unhideWhenUsed/>
    <w:qFormat/>
    <w:rsid w:val="00BC1F0E"/>
    <w:pPr>
      <w:spacing w:before="200" w:after="100" w:line="240" w:lineRule="auto"/>
      <w:contextualSpacing/>
      <w:outlineLvl w:val="3"/>
    </w:pPr>
    <w:rPr>
      <w:rFonts w:asciiTheme="majorHAnsi" w:eastAsiaTheme="majorEastAsia" w:hAnsiTheme="majorHAnsi" w:cstheme="majorBidi"/>
      <w:b/>
      <w:bCs/>
      <w:color w:val="2F5496" w:themeColor="accent1" w:themeShade="BF"/>
      <w:sz w:val="24"/>
    </w:rPr>
  </w:style>
  <w:style w:type="paragraph" w:styleId="Heading5">
    <w:name w:val="heading 5"/>
    <w:basedOn w:val="Normal"/>
    <w:next w:val="Normal"/>
    <w:link w:val="Heading5Char"/>
    <w:uiPriority w:val="9"/>
    <w:semiHidden/>
    <w:unhideWhenUsed/>
    <w:qFormat/>
    <w:rsid w:val="00BC1F0E"/>
    <w:pPr>
      <w:spacing w:before="200" w:after="100" w:line="240" w:lineRule="auto"/>
      <w:contextualSpacing/>
      <w:outlineLvl w:val="4"/>
    </w:pPr>
    <w:rPr>
      <w:rFonts w:asciiTheme="majorHAnsi" w:eastAsiaTheme="majorEastAsia" w:hAnsiTheme="majorHAnsi" w:cstheme="majorBidi"/>
      <w:bCs/>
      <w:caps/>
      <w:color w:val="C45911" w:themeColor="accent2" w:themeShade="BF"/>
    </w:rPr>
  </w:style>
  <w:style w:type="paragraph" w:styleId="Heading6">
    <w:name w:val="heading 6"/>
    <w:basedOn w:val="Normal"/>
    <w:next w:val="Normal"/>
    <w:link w:val="Heading6Char"/>
    <w:uiPriority w:val="9"/>
    <w:semiHidden/>
    <w:unhideWhenUsed/>
    <w:qFormat/>
    <w:rsid w:val="00BC1F0E"/>
    <w:pPr>
      <w:spacing w:before="200" w:after="100" w:line="240" w:lineRule="auto"/>
      <w:contextualSpacing/>
      <w:outlineLvl w:val="5"/>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C1F0E"/>
    <w:pP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BC1F0E"/>
    <w:pPr>
      <w:spacing w:before="200" w:after="100" w:line="240" w:lineRule="auto"/>
      <w:contextualSpacing/>
      <w:outlineLvl w:val="7"/>
    </w:pPr>
    <w:rPr>
      <w:rFonts w:asciiTheme="majorHAnsi" w:eastAsiaTheme="majorEastAsia" w:hAnsiTheme="majorHAnsi" w:cstheme="majorBidi"/>
      <w:color w:val="4472C4" w:themeColor="accent1"/>
    </w:rPr>
  </w:style>
  <w:style w:type="paragraph" w:styleId="Heading9">
    <w:name w:val="heading 9"/>
    <w:basedOn w:val="Normal"/>
    <w:next w:val="Normal"/>
    <w:link w:val="Heading9Char"/>
    <w:uiPriority w:val="9"/>
    <w:semiHidden/>
    <w:unhideWhenUsed/>
    <w:qFormat/>
    <w:rsid w:val="00BC1F0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0E"/>
    <w:pPr>
      <w:tabs>
        <w:tab w:val="center" w:pos="4680"/>
        <w:tab w:val="right" w:pos="9360"/>
      </w:tabs>
    </w:pPr>
  </w:style>
  <w:style w:type="character" w:customStyle="1" w:styleId="HeaderChar">
    <w:name w:val="Header Char"/>
    <w:basedOn w:val="DefaultParagraphFont"/>
    <w:link w:val="Header"/>
    <w:uiPriority w:val="99"/>
    <w:rsid w:val="00BC1F0E"/>
  </w:style>
  <w:style w:type="paragraph" w:styleId="Footer">
    <w:name w:val="footer"/>
    <w:basedOn w:val="Normal"/>
    <w:link w:val="FooterChar"/>
    <w:uiPriority w:val="99"/>
    <w:unhideWhenUsed/>
    <w:rsid w:val="00BC1F0E"/>
    <w:pPr>
      <w:tabs>
        <w:tab w:val="center" w:pos="4680"/>
        <w:tab w:val="right" w:pos="9360"/>
      </w:tabs>
    </w:pPr>
  </w:style>
  <w:style w:type="character" w:customStyle="1" w:styleId="FooterChar">
    <w:name w:val="Footer Char"/>
    <w:basedOn w:val="DefaultParagraphFont"/>
    <w:link w:val="Footer"/>
    <w:uiPriority w:val="99"/>
    <w:rsid w:val="00BC1F0E"/>
  </w:style>
  <w:style w:type="character" w:customStyle="1" w:styleId="Heading1Char">
    <w:name w:val="Heading 1 Char"/>
    <w:basedOn w:val="DefaultParagraphFont"/>
    <w:link w:val="Heading1"/>
    <w:uiPriority w:val="9"/>
    <w:rsid w:val="00BC1F0E"/>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BC1F0E"/>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C1F0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BC1F0E"/>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BC1F0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BC1F0E"/>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BC1F0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BC1F0E"/>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BC1F0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BC1F0E"/>
    <w:rPr>
      <w:b/>
      <w:bCs/>
      <w:color w:val="C45911" w:themeColor="accent2" w:themeShade="BF"/>
      <w:sz w:val="18"/>
      <w:szCs w:val="18"/>
    </w:rPr>
  </w:style>
  <w:style w:type="paragraph" w:styleId="Title">
    <w:name w:val="Title"/>
    <w:basedOn w:val="Normal"/>
    <w:next w:val="Normal"/>
    <w:link w:val="TitleChar"/>
    <w:uiPriority w:val="10"/>
    <w:qFormat/>
    <w:rsid w:val="00BC1F0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C1F0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C1F0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C1F0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BC1F0E"/>
    <w:rPr>
      <w:b/>
      <w:bCs/>
      <w:spacing w:val="0"/>
    </w:rPr>
  </w:style>
  <w:style w:type="character" w:styleId="Emphasis">
    <w:name w:val="Emphasis"/>
    <w:uiPriority w:val="20"/>
    <w:qFormat/>
    <w:rsid w:val="00BC1F0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C1F0E"/>
    <w:pPr>
      <w:spacing w:after="0" w:line="240" w:lineRule="auto"/>
    </w:pPr>
  </w:style>
  <w:style w:type="paragraph" w:styleId="ListParagraph">
    <w:name w:val="List Paragraph"/>
    <w:basedOn w:val="Normal"/>
    <w:uiPriority w:val="34"/>
    <w:qFormat/>
    <w:rsid w:val="00BC1F0E"/>
    <w:pPr>
      <w:ind w:left="1440" w:hanging="360"/>
      <w:contextualSpacing/>
    </w:pPr>
  </w:style>
  <w:style w:type="paragraph" w:styleId="Quote">
    <w:name w:val="Quote"/>
    <w:basedOn w:val="Normal"/>
    <w:next w:val="Normal"/>
    <w:link w:val="QuoteChar"/>
    <w:uiPriority w:val="29"/>
    <w:qFormat/>
    <w:rsid w:val="00BC1F0E"/>
    <w:rPr>
      <w:b/>
      <w:i/>
      <w:color w:val="ED7D31" w:themeColor="accent2"/>
      <w:sz w:val="24"/>
    </w:rPr>
  </w:style>
  <w:style w:type="character" w:customStyle="1" w:styleId="QuoteChar">
    <w:name w:val="Quote Char"/>
    <w:basedOn w:val="DefaultParagraphFont"/>
    <w:link w:val="Quote"/>
    <w:uiPriority w:val="29"/>
    <w:rsid w:val="00BC1F0E"/>
    <w:rPr>
      <w:b/>
      <w:i/>
      <w:iCs/>
      <w:color w:val="ED7D31" w:themeColor="accent2"/>
      <w:sz w:val="24"/>
      <w:szCs w:val="21"/>
    </w:rPr>
  </w:style>
  <w:style w:type="paragraph" w:styleId="IntenseQuote">
    <w:name w:val="Intense Quote"/>
    <w:basedOn w:val="Normal"/>
    <w:next w:val="Normal"/>
    <w:link w:val="IntenseQuoteChar"/>
    <w:uiPriority w:val="30"/>
    <w:qFormat/>
    <w:rsid w:val="00BC1F0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BC1F0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C1F0E"/>
    <w:rPr>
      <w:rFonts w:asciiTheme="majorHAnsi" w:eastAsiaTheme="majorEastAsia" w:hAnsiTheme="majorHAnsi" w:cstheme="majorBidi"/>
      <w:b/>
      <w:i/>
      <w:color w:val="4472C4" w:themeColor="accent1"/>
    </w:rPr>
  </w:style>
  <w:style w:type="character" w:styleId="IntenseEmphasis">
    <w:name w:val="Intense Emphasis"/>
    <w:uiPriority w:val="21"/>
    <w:qFormat/>
    <w:rsid w:val="00BC1F0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C1F0E"/>
    <w:rPr>
      <w:i/>
      <w:iCs/>
      <w:smallCaps/>
      <w:color w:val="ED7D31" w:themeColor="accent2"/>
      <w:u w:color="ED7D31" w:themeColor="accent2"/>
    </w:rPr>
  </w:style>
  <w:style w:type="character" w:styleId="IntenseReference">
    <w:name w:val="Intense Reference"/>
    <w:uiPriority w:val="32"/>
    <w:qFormat/>
    <w:rsid w:val="00BC1F0E"/>
    <w:rPr>
      <w:b/>
      <w:bCs/>
      <w:i/>
      <w:iCs/>
      <w:smallCaps/>
      <w:color w:val="ED7D31" w:themeColor="accent2"/>
      <w:u w:color="ED7D31" w:themeColor="accent2"/>
    </w:rPr>
  </w:style>
  <w:style w:type="character" w:styleId="BookTitle">
    <w:name w:val="Book Title"/>
    <w:uiPriority w:val="33"/>
    <w:qFormat/>
    <w:rsid w:val="00BC1F0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BC1F0E"/>
    <w:pPr>
      <w:outlineLvl w:val="9"/>
    </w:pPr>
  </w:style>
  <w:style w:type="character" w:styleId="Hyperlink">
    <w:name w:val="Hyperlink"/>
    <w:basedOn w:val="DefaultParagraphFont"/>
    <w:uiPriority w:val="99"/>
    <w:unhideWhenUsed/>
    <w:rsid w:val="006E7E00"/>
    <w:rPr>
      <w:color w:val="0563C1" w:themeColor="hyperlink"/>
      <w:u w:val="single"/>
    </w:rPr>
  </w:style>
  <w:style w:type="character" w:styleId="CommentReference">
    <w:name w:val="annotation reference"/>
    <w:basedOn w:val="DefaultParagraphFont"/>
    <w:uiPriority w:val="99"/>
    <w:semiHidden/>
    <w:unhideWhenUsed/>
    <w:rsid w:val="00836524"/>
    <w:rPr>
      <w:sz w:val="16"/>
      <w:szCs w:val="16"/>
    </w:rPr>
  </w:style>
  <w:style w:type="paragraph" w:styleId="CommentText">
    <w:name w:val="annotation text"/>
    <w:basedOn w:val="Normal"/>
    <w:link w:val="CommentTextChar"/>
    <w:uiPriority w:val="99"/>
    <w:unhideWhenUsed/>
    <w:rsid w:val="00836524"/>
    <w:pPr>
      <w:spacing w:line="240" w:lineRule="auto"/>
    </w:pPr>
    <w:rPr>
      <w:sz w:val="20"/>
      <w:szCs w:val="20"/>
    </w:rPr>
  </w:style>
  <w:style w:type="character" w:customStyle="1" w:styleId="CommentTextChar">
    <w:name w:val="Comment Text Char"/>
    <w:basedOn w:val="DefaultParagraphFont"/>
    <w:link w:val="CommentText"/>
    <w:uiPriority w:val="99"/>
    <w:rsid w:val="0083652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36524"/>
    <w:rPr>
      <w:b/>
      <w:bCs/>
    </w:rPr>
  </w:style>
  <w:style w:type="character" w:customStyle="1" w:styleId="CommentSubjectChar">
    <w:name w:val="Comment Subject Char"/>
    <w:basedOn w:val="CommentTextChar"/>
    <w:link w:val="CommentSubject"/>
    <w:uiPriority w:val="99"/>
    <w:semiHidden/>
    <w:rsid w:val="00836524"/>
    <w:rPr>
      <w:rFonts w:eastAsiaTheme="minorHAnsi"/>
      <w:b/>
      <w:bCs/>
      <w:sz w:val="20"/>
      <w:szCs w:val="20"/>
    </w:rPr>
  </w:style>
  <w:style w:type="paragraph" w:styleId="BalloonText">
    <w:name w:val="Balloon Text"/>
    <w:basedOn w:val="Normal"/>
    <w:link w:val="BalloonTextChar"/>
    <w:uiPriority w:val="99"/>
    <w:semiHidden/>
    <w:unhideWhenUsed/>
    <w:rsid w:val="0071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A"/>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10FFA"/>
    <w:rPr>
      <w:color w:val="954F72" w:themeColor="followedHyperlink"/>
      <w:u w:val="single"/>
    </w:rPr>
  </w:style>
  <w:style w:type="paragraph" w:styleId="Revision">
    <w:name w:val="Revision"/>
    <w:hidden/>
    <w:uiPriority w:val="99"/>
    <w:semiHidden/>
    <w:rsid w:val="00B0182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252">
      <w:bodyDiv w:val="1"/>
      <w:marLeft w:val="0"/>
      <w:marRight w:val="0"/>
      <w:marTop w:val="0"/>
      <w:marBottom w:val="0"/>
      <w:divBdr>
        <w:top w:val="none" w:sz="0" w:space="0" w:color="auto"/>
        <w:left w:val="none" w:sz="0" w:space="0" w:color="auto"/>
        <w:bottom w:val="none" w:sz="0" w:space="0" w:color="auto"/>
        <w:right w:val="none" w:sz="0" w:space="0" w:color="auto"/>
      </w:divBdr>
    </w:div>
    <w:div w:id="6490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our-faith/worship/singing-the-faith-plus/hymns/o-watcher-in-the-wilderness-stf-667/" TargetMode="External"/><Relationship Id="rId13" Type="http://schemas.openxmlformats.org/officeDocument/2006/relationships/hyperlink" Target="http://bible.oremus.org/?ql=509620182" TargetMode="External"/><Relationship Id="rId18" Type="http://schemas.openxmlformats.org/officeDocument/2006/relationships/hyperlink" Target="https://www.methodist.org.uk/our-faith/worship/singing-the-faith-plus/posts/the-crowd-had-listened-to-your-word-websit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methodist.org.uk/our-faith/worship/singing-the-faith-plus/posts/beatitude-blessed-are-the-poor-in-spirit-website-only/" TargetMode="External"/><Relationship Id="rId7" Type="http://schemas.openxmlformats.org/officeDocument/2006/relationships/hyperlink" Target="https://www.methodist.org.uk/our-faith/worship/singing-the-faith-plus/hymns/for-all-the-saints-who-showed-your-love-stf-746/" TargetMode="External"/><Relationship Id="rId12" Type="http://schemas.openxmlformats.org/officeDocument/2006/relationships/hyperlink" Target="https://www.methodist.org.uk/our-faith/worship/singing-the-faith-plus/posts/if-we-claim-to-love-our-neighbour-website-only/" TargetMode="External"/><Relationship Id="rId17" Type="http://schemas.openxmlformats.org/officeDocument/2006/relationships/hyperlink" Target="https://www.methodist.org.uk/our-faith/worship/singing-the-faith-plus/hymns/there-is-a-new-heaven-there-is-a-new-earth-stf-73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ethodist.org.uk/our-faith/worship/singing-the-faith-plus/hymns/come-now-you-blessed-eat-at-my-table-stf-695/" TargetMode="External"/><Relationship Id="rId20" Type="http://schemas.openxmlformats.org/officeDocument/2006/relationships/hyperlink" Target="https://www.methodist.org.uk/our-faith/worship/singing-the-faith-plus/hymns/hark-the-glad-sound-the-saviour-comes-stf-17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hodist.org.uk/our-faith/worship/singing-the-faith-plus/hymns/o-watcher-in-the-wilderness-stf-66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e.oremus.org/?ql=48783157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ethodist.org.uk/our-faith/worship/singing-the-faith-plus/hymns/teach-me-my-god-and-king-in-all-things-thee-to-see-stf-668/" TargetMode="External"/><Relationship Id="rId19" Type="http://schemas.openxmlformats.org/officeDocument/2006/relationships/hyperlink" Target="https://www.methodist.org.uk/our-faith/worship/singing-the-faith-plus/hymns/tell-out-my-soul-the-greatness-of-the-lord-stf-186/" TargetMode="External"/><Relationship Id="rId4" Type="http://schemas.openxmlformats.org/officeDocument/2006/relationships/webSettings" Target="webSettings.xml"/><Relationship Id="rId9" Type="http://schemas.openxmlformats.org/officeDocument/2006/relationships/hyperlink" Target="https://www.methodist.org.uk/our-faith/worship/singing-the-faith-plus/hymns/jesu-jesu-fill-us-with-your-love-stf-249/" TargetMode="External"/><Relationship Id="rId14" Type="http://schemas.openxmlformats.org/officeDocument/2006/relationships/hyperlink" Target="http://bible.oremus.org/?ql=487831549"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pardR\Dropbox\JPIT%20Members%20Docs\Rachel%20Lampard\Justice%20project\Communications\Design\Walking%20with%20Micah%20wor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Walking with Micah word1</Template>
  <TotalTime>12</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Lampard</dc:creator>
  <cp:keywords/>
  <dc:description/>
  <cp:lastModifiedBy>Laurence Wareing</cp:lastModifiedBy>
  <cp:revision>8</cp:revision>
  <cp:lastPrinted>2022-01-19T19:36:00Z</cp:lastPrinted>
  <dcterms:created xsi:type="dcterms:W3CDTF">2022-01-19T19:31:00Z</dcterms:created>
  <dcterms:modified xsi:type="dcterms:W3CDTF">2022-01-20T07:35:00Z</dcterms:modified>
</cp:coreProperties>
</file>